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CC9" w:rsidRDefault="00EC1CC9">
      <w:pPr>
        <w:pStyle w:val="Ttulo2"/>
      </w:pPr>
      <w:bookmarkStart w:id="0" w:name="_GoBack"/>
      <w:bookmarkEnd w:id="0"/>
    </w:p>
    <w:p w:rsidR="00EC1CC9" w:rsidRDefault="00EC1CC9">
      <w:pPr>
        <w:spacing w:after="0" w:line="360" w:lineRule="auto"/>
        <w:jc w:val="center"/>
        <w:rPr>
          <w:rFonts w:ascii="Arial" w:eastAsia="Arial" w:hAnsi="Arial" w:cs="Arial"/>
          <w:sz w:val="24"/>
          <w:szCs w:val="24"/>
        </w:rPr>
      </w:pPr>
    </w:p>
    <w:p w:rsidR="00EC1CC9" w:rsidRDefault="009A041A">
      <w:pPr>
        <w:spacing w:after="0" w:line="360" w:lineRule="auto"/>
        <w:jc w:val="center"/>
        <w:rPr>
          <w:rFonts w:ascii="Arial" w:eastAsia="Arial" w:hAnsi="Arial" w:cs="Arial"/>
          <w:b/>
          <w:sz w:val="24"/>
          <w:szCs w:val="24"/>
        </w:rPr>
      </w:pPr>
      <w:r>
        <w:rPr>
          <w:rFonts w:ascii="Arial" w:eastAsia="Arial" w:hAnsi="Arial" w:cs="Arial"/>
          <w:b/>
          <w:sz w:val="24"/>
          <w:szCs w:val="24"/>
        </w:rPr>
        <w:t>Reporte de Caso Clínico</w:t>
      </w:r>
    </w:p>
    <w:p w:rsidR="00EC1CC9" w:rsidRDefault="00EC1CC9">
      <w:pPr>
        <w:spacing w:after="0" w:line="360" w:lineRule="auto"/>
        <w:jc w:val="center"/>
        <w:rPr>
          <w:rFonts w:ascii="Arial" w:eastAsia="Arial" w:hAnsi="Arial" w:cs="Arial"/>
          <w:b/>
          <w:sz w:val="24"/>
          <w:szCs w:val="24"/>
        </w:rPr>
      </w:pPr>
    </w:p>
    <w:p w:rsidR="00EC1CC9" w:rsidRDefault="00EC1CC9">
      <w:pPr>
        <w:spacing w:after="0" w:line="360" w:lineRule="auto"/>
        <w:jc w:val="center"/>
        <w:rPr>
          <w:rFonts w:ascii="Arial" w:eastAsia="Arial" w:hAnsi="Arial" w:cs="Arial"/>
          <w:b/>
          <w:sz w:val="28"/>
          <w:szCs w:val="28"/>
        </w:rPr>
      </w:pPr>
    </w:p>
    <w:p w:rsidR="00EC1CC9" w:rsidRDefault="009A041A">
      <w:pPr>
        <w:spacing w:after="0" w:line="360" w:lineRule="auto"/>
        <w:jc w:val="center"/>
        <w:rPr>
          <w:rFonts w:ascii="Arial" w:eastAsia="Arial" w:hAnsi="Arial" w:cs="Arial"/>
          <w:b/>
          <w:sz w:val="28"/>
          <w:szCs w:val="28"/>
        </w:rPr>
      </w:pPr>
      <w:r>
        <w:rPr>
          <w:rFonts w:ascii="Arial" w:eastAsia="Arial" w:hAnsi="Arial" w:cs="Arial"/>
          <w:b/>
          <w:sz w:val="28"/>
          <w:szCs w:val="28"/>
        </w:rPr>
        <w:t>Crisis Hipercalcémica como causa de Pancreatitis Aguda</w:t>
      </w:r>
    </w:p>
    <w:p w:rsidR="00EC1CC9" w:rsidRDefault="00EC1CC9">
      <w:pPr>
        <w:spacing w:after="0" w:line="360" w:lineRule="auto"/>
        <w:jc w:val="center"/>
        <w:rPr>
          <w:rFonts w:ascii="Arial" w:eastAsia="Arial" w:hAnsi="Arial" w:cs="Arial"/>
          <w:sz w:val="24"/>
          <w:szCs w:val="24"/>
        </w:rPr>
      </w:pPr>
    </w:p>
    <w:p w:rsidR="00EC1CC9" w:rsidRDefault="00EC1CC9">
      <w:pPr>
        <w:spacing w:after="0" w:line="360" w:lineRule="auto"/>
        <w:jc w:val="center"/>
        <w:rPr>
          <w:rFonts w:ascii="Arial" w:eastAsia="Arial" w:hAnsi="Arial" w:cs="Arial"/>
          <w:sz w:val="24"/>
          <w:szCs w:val="24"/>
        </w:rPr>
      </w:pPr>
    </w:p>
    <w:p w:rsidR="00EC1CC9" w:rsidRPr="00D92D58" w:rsidRDefault="009A041A">
      <w:pPr>
        <w:spacing w:after="0" w:line="360" w:lineRule="auto"/>
        <w:jc w:val="center"/>
        <w:rPr>
          <w:rFonts w:ascii="Arial" w:eastAsia="Arial" w:hAnsi="Arial" w:cs="Arial"/>
          <w:b/>
          <w:sz w:val="24"/>
          <w:szCs w:val="24"/>
          <w:lang w:val="en-US"/>
        </w:rPr>
      </w:pPr>
      <w:r w:rsidRPr="00D92D58">
        <w:rPr>
          <w:rFonts w:ascii="Arial" w:eastAsia="Arial" w:hAnsi="Arial" w:cs="Arial"/>
          <w:b/>
          <w:sz w:val="24"/>
          <w:szCs w:val="24"/>
          <w:lang w:val="en-US"/>
        </w:rPr>
        <w:t>Bruno Scarlatto</w:t>
      </w:r>
      <w:r w:rsidRPr="00D92D58">
        <w:rPr>
          <w:rFonts w:ascii="Arial" w:eastAsia="Arial" w:hAnsi="Arial" w:cs="Arial"/>
          <w:b/>
          <w:sz w:val="24"/>
          <w:szCs w:val="24"/>
          <w:vertAlign w:val="superscript"/>
          <w:lang w:val="en-US"/>
        </w:rPr>
        <w:t>1</w:t>
      </w:r>
      <w:r w:rsidRPr="00D92D58">
        <w:rPr>
          <w:rFonts w:ascii="Arial" w:eastAsia="Arial" w:hAnsi="Arial" w:cs="Arial"/>
          <w:b/>
          <w:sz w:val="24"/>
          <w:szCs w:val="24"/>
          <w:lang w:val="en-US"/>
        </w:rPr>
        <w:t xml:space="preserve"> MD; William Manzanares</w:t>
      </w:r>
      <w:r w:rsidRPr="00D92D58">
        <w:rPr>
          <w:rFonts w:ascii="Arial" w:eastAsia="Arial" w:hAnsi="Arial" w:cs="Arial"/>
          <w:b/>
          <w:sz w:val="24"/>
          <w:szCs w:val="24"/>
          <w:vertAlign w:val="superscript"/>
          <w:lang w:val="en-US"/>
        </w:rPr>
        <w:t>2</w:t>
      </w:r>
      <w:r w:rsidRPr="00D92D58">
        <w:rPr>
          <w:rFonts w:ascii="Arial" w:eastAsia="Arial" w:hAnsi="Arial" w:cs="Arial"/>
          <w:b/>
          <w:sz w:val="24"/>
          <w:szCs w:val="24"/>
          <w:lang w:val="en-US"/>
        </w:rPr>
        <w:t xml:space="preserve"> MD, PhD. </w:t>
      </w:r>
    </w:p>
    <w:p w:rsidR="00EC1CC9" w:rsidRPr="00D92D58" w:rsidRDefault="00EC1CC9">
      <w:pPr>
        <w:spacing w:after="0" w:line="360" w:lineRule="auto"/>
        <w:jc w:val="center"/>
        <w:rPr>
          <w:rFonts w:ascii="Arial" w:eastAsia="Arial" w:hAnsi="Arial" w:cs="Arial"/>
          <w:b/>
          <w:sz w:val="24"/>
          <w:szCs w:val="24"/>
          <w:lang w:val="en-US"/>
        </w:rPr>
      </w:pPr>
    </w:p>
    <w:p w:rsidR="00EC1CC9" w:rsidRPr="00D92D58" w:rsidRDefault="00EC1CC9">
      <w:pPr>
        <w:spacing w:after="0" w:line="360" w:lineRule="auto"/>
        <w:jc w:val="both"/>
        <w:rPr>
          <w:rFonts w:ascii="Arial" w:eastAsia="Arial" w:hAnsi="Arial" w:cs="Arial"/>
          <w:sz w:val="24"/>
          <w:szCs w:val="24"/>
          <w:lang w:val="en-US"/>
        </w:rPr>
      </w:pPr>
    </w:p>
    <w:p w:rsidR="00EC1CC9" w:rsidRDefault="009A041A">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Médico intensivista. Asistente Grado 2 de la Cátedra de Medicina Intensiva, Hospital de Clínicas. Facultad de Medicina, UdelaR. Médico de staff Unidad de Medicina Intensiva de MUCAM. Montevideo Uruguay. </w:t>
      </w:r>
    </w:p>
    <w:p w:rsidR="00EC1CC9" w:rsidRDefault="00EC1CC9">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rsidR="00EC1CC9" w:rsidRDefault="00EC1CC9">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rsidR="00EC1CC9" w:rsidRDefault="009A041A">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Médico Intensivista. Profesor Titular de la Cátedra de Medicina Intensiva, Hospital de Clínicas. Facultad de Medicina, UdelaR. Director de la Unidad de Medicina Intensiva de MUCAM. Montevideo Uruguay. </w:t>
      </w:r>
    </w:p>
    <w:p w:rsidR="00EC1CC9" w:rsidRDefault="00EC1CC9">
      <w:pPr>
        <w:spacing w:after="0" w:line="360" w:lineRule="auto"/>
        <w:jc w:val="both"/>
        <w:rPr>
          <w:rFonts w:ascii="Arial" w:eastAsia="Arial" w:hAnsi="Arial" w:cs="Arial"/>
          <w:sz w:val="24"/>
          <w:szCs w:val="24"/>
        </w:rPr>
      </w:pPr>
    </w:p>
    <w:p w:rsidR="00EC1CC9" w:rsidRDefault="00EC1CC9">
      <w:pPr>
        <w:spacing w:after="0" w:line="360" w:lineRule="auto"/>
        <w:jc w:val="both"/>
        <w:rPr>
          <w:rFonts w:ascii="Arial" w:eastAsia="Arial" w:hAnsi="Arial" w:cs="Arial"/>
          <w:sz w:val="24"/>
          <w:szCs w:val="24"/>
        </w:rPr>
      </w:pPr>
    </w:p>
    <w:p w:rsidR="00EC1CC9" w:rsidRDefault="00EC1CC9">
      <w:pPr>
        <w:spacing w:after="0" w:line="360" w:lineRule="auto"/>
        <w:jc w:val="both"/>
        <w:rPr>
          <w:rFonts w:ascii="Arial" w:eastAsia="Arial" w:hAnsi="Arial" w:cs="Arial"/>
          <w:b/>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b/>
          <w:sz w:val="24"/>
          <w:szCs w:val="24"/>
        </w:rPr>
        <w:t>Autor para correspondencia:</w:t>
      </w:r>
      <w:r>
        <w:rPr>
          <w:rFonts w:ascii="Arial" w:eastAsia="Arial" w:hAnsi="Arial" w:cs="Arial"/>
          <w:sz w:val="24"/>
          <w:szCs w:val="24"/>
        </w:rPr>
        <w:t xml:space="preserve"> Dr. Bruno Scarlatto </w:t>
      </w:r>
    </w:p>
    <w:p w:rsidR="00EC1CC9" w:rsidRDefault="009A041A">
      <w:pPr>
        <w:spacing w:after="0" w:line="360" w:lineRule="auto"/>
        <w:jc w:val="both"/>
        <w:rPr>
          <w:rFonts w:ascii="Arial" w:eastAsia="Arial" w:hAnsi="Arial" w:cs="Arial"/>
          <w:color w:val="0563C1"/>
          <w:sz w:val="24"/>
          <w:szCs w:val="24"/>
          <w:u w:val="single"/>
        </w:rPr>
      </w:pPr>
      <w:r>
        <w:rPr>
          <w:rFonts w:ascii="Arial" w:eastAsia="Arial" w:hAnsi="Arial" w:cs="Arial"/>
          <w:sz w:val="24"/>
          <w:szCs w:val="24"/>
        </w:rPr>
        <w:t xml:space="preserve">Correo electrónico: </w:t>
      </w:r>
      <w:hyperlink r:id="rId8">
        <w:r>
          <w:rPr>
            <w:rFonts w:ascii="Arial" w:eastAsia="Arial" w:hAnsi="Arial" w:cs="Arial"/>
            <w:color w:val="0563C1"/>
            <w:sz w:val="24"/>
            <w:szCs w:val="24"/>
            <w:u w:val="single"/>
          </w:rPr>
          <w:t>bscarlatto@gmail.com</w:t>
        </w:r>
      </w:hyperlink>
    </w:p>
    <w:p w:rsidR="00EC1CC9" w:rsidRDefault="009A041A">
      <w:pPr>
        <w:spacing w:after="0" w:line="360" w:lineRule="auto"/>
        <w:jc w:val="both"/>
        <w:rPr>
          <w:rFonts w:ascii="Arial" w:eastAsia="Arial" w:hAnsi="Arial" w:cs="Arial"/>
          <w:sz w:val="24"/>
          <w:szCs w:val="24"/>
        </w:rPr>
      </w:pPr>
      <w:r>
        <w:rPr>
          <w:rFonts w:ascii="Arial" w:eastAsia="Arial" w:hAnsi="Arial" w:cs="Arial"/>
          <w:color w:val="000000"/>
          <w:sz w:val="24"/>
          <w:szCs w:val="24"/>
        </w:rPr>
        <w:t>Celular: +59800 99920609</w:t>
      </w: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 xml:space="preserve">Conflicto de intereses: Los autores declaran no tener conflicto de interés con relación al presente manuscrito. </w:t>
      </w: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Número de figuras: 3</w:t>
      </w:r>
    </w:p>
    <w:p w:rsidR="00EC1CC9" w:rsidRDefault="00EC1CC9">
      <w:pPr>
        <w:spacing w:after="0" w:line="360" w:lineRule="auto"/>
        <w:rPr>
          <w:rFonts w:ascii="Arial" w:eastAsia="Arial" w:hAnsi="Arial" w:cs="Arial"/>
          <w:sz w:val="24"/>
          <w:szCs w:val="24"/>
        </w:rPr>
      </w:pPr>
    </w:p>
    <w:p w:rsidR="00EC1CC9" w:rsidRDefault="00EC1CC9">
      <w:pPr>
        <w:spacing w:after="0" w:line="360" w:lineRule="auto"/>
        <w:jc w:val="both"/>
        <w:rPr>
          <w:rFonts w:ascii="Arial" w:eastAsia="Arial" w:hAnsi="Arial" w:cs="Arial"/>
          <w:sz w:val="24"/>
          <w:szCs w:val="24"/>
        </w:rPr>
      </w:pPr>
    </w:p>
    <w:p w:rsidR="00EC1CC9" w:rsidRDefault="00EC1CC9">
      <w:pPr>
        <w:spacing w:after="0" w:line="360" w:lineRule="auto"/>
        <w:jc w:val="both"/>
        <w:rPr>
          <w:rFonts w:ascii="Arial" w:eastAsia="Arial" w:hAnsi="Arial" w:cs="Arial"/>
          <w:sz w:val="24"/>
          <w:szCs w:val="24"/>
        </w:rPr>
      </w:pPr>
    </w:p>
    <w:p w:rsidR="00EC1CC9" w:rsidRDefault="00EC1CC9">
      <w:pPr>
        <w:spacing w:after="0" w:line="360" w:lineRule="auto"/>
        <w:jc w:val="both"/>
        <w:rPr>
          <w:rFonts w:ascii="Arial" w:eastAsia="Arial" w:hAnsi="Arial" w:cs="Arial"/>
          <w:sz w:val="24"/>
          <w:szCs w:val="24"/>
        </w:rPr>
      </w:pPr>
    </w:p>
    <w:p w:rsidR="00EC1CC9" w:rsidRDefault="009A041A">
      <w:pPr>
        <w:spacing w:after="0" w:line="360" w:lineRule="auto"/>
        <w:jc w:val="both"/>
        <w:rPr>
          <w:rFonts w:ascii="Arial" w:eastAsia="Arial" w:hAnsi="Arial" w:cs="Arial"/>
          <w:b/>
          <w:sz w:val="24"/>
          <w:szCs w:val="24"/>
        </w:rPr>
      </w:pPr>
      <w:r>
        <w:rPr>
          <w:rFonts w:ascii="Arial" w:eastAsia="Arial" w:hAnsi="Arial" w:cs="Arial"/>
          <w:b/>
          <w:sz w:val="24"/>
          <w:szCs w:val="24"/>
        </w:rPr>
        <w:t xml:space="preserve">Resumen </w:t>
      </w:r>
    </w:p>
    <w:p w:rsidR="00EC1CC9" w:rsidRDefault="00EC1CC9">
      <w:pPr>
        <w:spacing w:after="0" w:line="360" w:lineRule="auto"/>
        <w:jc w:val="both"/>
        <w:rPr>
          <w:rFonts w:ascii="Arial" w:eastAsia="Arial" w:hAnsi="Arial" w:cs="Arial"/>
          <w:b/>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La pancreatitis aguda (PA) es una entidad caracterizada por la inflamación del páncreas, la cual con frecuencia es de etiología biliar o alcohólica. Por otra parte, existen otras causas menos frecuentes de PA entre las que destaca la hipercalcemia grave. Esta disionía poco frecuente en la práctica clínica de la Unidad de Cuidados Intensivos (UCI), reconoce al hiperparatiroidismo primario y a las neoplasias malignas como sus causas más frecuentes. En el presente caso clínico se analiza una hipercalcemia grave que se manifiesta por una crisis hipercalcémica en el contexto de un hiperparatiroidsimo primario</w:t>
      </w:r>
      <w:r w:rsidR="00646437">
        <w:rPr>
          <w:rFonts w:ascii="Arial" w:eastAsia="Arial" w:hAnsi="Arial" w:cs="Arial"/>
          <w:sz w:val="24"/>
          <w:szCs w:val="24"/>
        </w:rPr>
        <w:t xml:space="preserve"> (HPP)</w:t>
      </w:r>
      <w:r>
        <w:rPr>
          <w:rFonts w:ascii="Arial" w:eastAsia="Arial" w:hAnsi="Arial" w:cs="Arial"/>
          <w:sz w:val="24"/>
          <w:szCs w:val="24"/>
        </w:rPr>
        <w:t xml:space="preserve"> la cual ha generado una pancreatitis aguda. </w:t>
      </w:r>
    </w:p>
    <w:p w:rsidR="00EC1CC9" w:rsidRDefault="00EC1CC9">
      <w:pPr>
        <w:spacing w:after="0" w:line="360" w:lineRule="auto"/>
        <w:jc w:val="both"/>
        <w:rPr>
          <w:rFonts w:ascii="Arial" w:eastAsia="Arial" w:hAnsi="Arial" w:cs="Arial"/>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b/>
          <w:i/>
          <w:sz w:val="24"/>
          <w:szCs w:val="24"/>
        </w:rPr>
        <w:t>Palabras claves:</w:t>
      </w:r>
      <w:r>
        <w:rPr>
          <w:rFonts w:ascii="Arial" w:eastAsia="Arial" w:hAnsi="Arial" w:cs="Arial"/>
          <w:sz w:val="24"/>
          <w:szCs w:val="24"/>
        </w:rPr>
        <w:t xml:space="preserve"> pancreatitis aguda; hipercalcemia; crisis hipercalcémica; hiperparatiroidismo </w:t>
      </w:r>
    </w:p>
    <w:p w:rsidR="00EC1CC9" w:rsidRDefault="00EC1CC9">
      <w:pPr>
        <w:spacing w:after="0" w:line="360" w:lineRule="auto"/>
        <w:jc w:val="both"/>
        <w:rPr>
          <w:rFonts w:ascii="Arial" w:eastAsia="Arial" w:hAnsi="Arial" w:cs="Arial"/>
          <w:sz w:val="24"/>
          <w:szCs w:val="24"/>
        </w:rPr>
      </w:pPr>
    </w:p>
    <w:p w:rsidR="00EC1CC9" w:rsidRPr="00D92D58" w:rsidRDefault="009A041A">
      <w:pPr>
        <w:spacing w:after="0" w:line="360" w:lineRule="auto"/>
        <w:jc w:val="both"/>
        <w:rPr>
          <w:rFonts w:ascii="Arial" w:eastAsia="Arial" w:hAnsi="Arial" w:cs="Arial"/>
          <w:b/>
          <w:sz w:val="24"/>
          <w:szCs w:val="24"/>
          <w:lang w:val="en-US"/>
        </w:rPr>
      </w:pPr>
      <w:r w:rsidRPr="00D92D58">
        <w:rPr>
          <w:rFonts w:ascii="Arial" w:eastAsia="Arial" w:hAnsi="Arial" w:cs="Arial"/>
          <w:b/>
          <w:sz w:val="24"/>
          <w:szCs w:val="24"/>
          <w:lang w:val="en-US"/>
        </w:rPr>
        <w:t xml:space="preserve">Abstract </w:t>
      </w:r>
    </w:p>
    <w:p w:rsidR="00EC1CC9" w:rsidRPr="00D92D58" w:rsidRDefault="00EC1CC9">
      <w:pPr>
        <w:spacing w:after="0" w:line="360" w:lineRule="auto"/>
        <w:jc w:val="both"/>
        <w:rPr>
          <w:rFonts w:ascii="Arial" w:eastAsia="Arial" w:hAnsi="Arial" w:cs="Arial"/>
          <w:sz w:val="24"/>
          <w:szCs w:val="24"/>
          <w:lang w:val="en-US"/>
        </w:rPr>
      </w:pPr>
    </w:p>
    <w:p w:rsidR="00EC1CC9" w:rsidRPr="00D92D58" w:rsidRDefault="009A041A">
      <w:pPr>
        <w:spacing w:after="0" w:line="360" w:lineRule="auto"/>
        <w:jc w:val="both"/>
        <w:rPr>
          <w:rFonts w:ascii="Arial" w:eastAsia="Arial" w:hAnsi="Arial" w:cs="Arial"/>
          <w:sz w:val="24"/>
          <w:szCs w:val="24"/>
          <w:lang w:val="en-US"/>
        </w:rPr>
      </w:pPr>
      <w:r w:rsidRPr="00D92D58">
        <w:rPr>
          <w:rFonts w:ascii="Arial" w:eastAsia="Arial" w:hAnsi="Arial" w:cs="Arial"/>
          <w:sz w:val="24"/>
          <w:szCs w:val="24"/>
          <w:lang w:val="en-US"/>
        </w:rPr>
        <w:t xml:space="preserve">Acute pancreatitis (AP) is a life-threatening disease characterized by inflammation of the pancreas, which is often of biliary or alcoholic etiology. In addition, there are other less frequent causes of AP, among which severe </w:t>
      </w:r>
      <w:proofErr w:type="spellStart"/>
      <w:r w:rsidRPr="00D92D58">
        <w:rPr>
          <w:rFonts w:ascii="Arial" w:eastAsia="Arial" w:hAnsi="Arial" w:cs="Arial"/>
          <w:sz w:val="24"/>
          <w:szCs w:val="24"/>
          <w:lang w:val="en-US"/>
        </w:rPr>
        <w:t>hypercalcemia</w:t>
      </w:r>
      <w:proofErr w:type="spellEnd"/>
      <w:r w:rsidRPr="00D92D58">
        <w:rPr>
          <w:rFonts w:ascii="Arial" w:eastAsia="Arial" w:hAnsi="Arial" w:cs="Arial"/>
          <w:sz w:val="24"/>
          <w:szCs w:val="24"/>
          <w:lang w:val="en-US"/>
        </w:rPr>
        <w:t xml:space="preserve"> has been well characterized. In the critical care setting, </w:t>
      </w:r>
      <w:proofErr w:type="spellStart"/>
      <w:r w:rsidRPr="00D92D58">
        <w:rPr>
          <w:rFonts w:ascii="Arial" w:eastAsia="Arial" w:hAnsi="Arial" w:cs="Arial"/>
          <w:sz w:val="24"/>
          <w:szCs w:val="24"/>
          <w:lang w:val="en-US"/>
        </w:rPr>
        <w:t>hypercalcemia</w:t>
      </w:r>
      <w:proofErr w:type="spellEnd"/>
      <w:r w:rsidRPr="00D92D58">
        <w:rPr>
          <w:rFonts w:ascii="Arial" w:eastAsia="Arial" w:hAnsi="Arial" w:cs="Arial"/>
          <w:sz w:val="24"/>
          <w:szCs w:val="24"/>
          <w:lang w:val="en-US"/>
        </w:rPr>
        <w:t xml:space="preserve"> recognizes the primary hyperparathyroidism and malignant neoplasms as the two most frequent causes. This case report analyses </w:t>
      </w:r>
      <w:commentRangeStart w:id="1"/>
      <w:proofErr w:type="gramStart"/>
      <w:r w:rsidRPr="00D92D58">
        <w:rPr>
          <w:rFonts w:ascii="Arial" w:eastAsia="Arial" w:hAnsi="Arial" w:cs="Arial"/>
          <w:sz w:val="24"/>
          <w:szCs w:val="24"/>
          <w:lang w:val="en-US"/>
        </w:rPr>
        <w:t>a</w:t>
      </w:r>
      <w:commentRangeEnd w:id="1"/>
      <w:proofErr w:type="gramEnd"/>
      <w:r w:rsidR="00D92D58">
        <w:rPr>
          <w:rStyle w:val="Refdecomentario"/>
        </w:rPr>
        <w:commentReference w:id="1"/>
      </w:r>
      <w:r w:rsidR="00D92D58">
        <w:rPr>
          <w:rFonts w:ascii="Arial" w:eastAsia="Arial" w:hAnsi="Arial" w:cs="Arial"/>
          <w:sz w:val="24"/>
          <w:szCs w:val="24"/>
          <w:lang w:val="en-US"/>
        </w:rPr>
        <w:t>n</w:t>
      </w:r>
      <w:r w:rsidRPr="00D92D58">
        <w:rPr>
          <w:rFonts w:ascii="Arial" w:eastAsia="Arial" w:hAnsi="Arial" w:cs="Arial"/>
          <w:sz w:val="24"/>
          <w:szCs w:val="24"/>
          <w:lang w:val="en-US"/>
        </w:rPr>
        <w:t xml:space="preserve"> AP due to </w:t>
      </w:r>
      <w:proofErr w:type="spellStart"/>
      <w:r w:rsidRPr="00D92D58">
        <w:rPr>
          <w:rFonts w:ascii="Arial" w:eastAsia="Arial" w:hAnsi="Arial" w:cs="Arial"/>
          <w:sz w:val="24"/>
          <w:szCs w:val="24"/>
          <w:lang w:val="en-US"/>
        </w:rPr>
        <w:t>hypercalcemia</w:t>
      </w:r>
      <w:proofErr w:type="spellEnd"/>
      <w:r w:rsidRPr="00D92D58">
        <w:rPr>
          <w:rFonts w:ascii="Arial" w:eastAsia="Arial" w:hAnsi="Arial" w:cs="Arial"/>
          <w:sz w:val="24"/>
          <w:szCs w:val="24"/>
          <w:lang w:val="en-US"/>
        </w:rPr>
        <w:t xml:space="preserve"> secondary to primary hyperparathyroidism, whose clinical presentation is as a </w:t>
      </w:r>
      <w:proofErr w:type="spellStart"/>
      <w:r w:rsidRPr="00D92D58">
        <w:rPr>
          <w:rFonts w:ascii="Arial" w:eastAsia="Arial" w:hAnsi="Arial" w:cs="Arial"/>
          <w:sz w:val="24"/>
          <w:szCs w:val="24"/>
          <w:lang w:val="en-US"/>
        </w:rPr>
        <w:t>hypercalcemic</w:t>
      </w:r>
      <w:proofErr w:type="spellEnd"/>
      <w:r w:rsidRPr="00D92D58">
        <w:rPr>
          <w:rFonts w:ascii="Arial" w:eastAsia="Arial" w:hAnsi="Arial" w:cs="Arial"/>
          <w:sz w:val="24"/>
          <w:szCs w:val="24"/>
          <w:lang w:val="en-US"/>
        </w:rPr>
        <w:t xml:space="preserve"> crisis.</w:t>
      </w:r>
    </w:p>
    <w:p w:rsidR="00EC1CC9" w:rsidRPr="00D92D58" w:rsidRDefault="00EC1CC9">
      <w:pPr>
        <w:spacing w:after="0" w:line="360" w:lineRule="auto"/>
        <w:jc w:val="both"/>
        <w:rPr>
          <w:rFonts w:ascii="Arial" w:eastAsia="Arial" w:hAnsi="Arial" w:cs="Arial"/>
          <w:sz w:val="24"/>
          <w:szCs w:val="24"/>
          <w:lang w:val="en-US"/>
        </w:rPr>
      </w:pPr>
    </w:p>
    <w:p w:rsidR="00EC1CC9" w:rsidRPr="00D92D58" w:rsidRDefault="009A041A">
      <w:pPr>
        <w:spacing w:after="0" w:line="360" w:lineRule="auto"/>
        <w:jc w:val="both"/>
        <w:rPr>
          <w:rFonts w:ascii="Arial" w:eastAsia="Arial" w:hAnsi="Arial" w:cs="Arial"/>
          <w:sz w:val="24"/>
          <w:szCs w:val="24"/>
          <w:lang w:val="en-US"/>
        </w:rPr>
      </w:pPr>
      <w:r w:rsidRPr="00D92D58">
        <w:rPr>
          <w:rFonts w:ascii="Arial" w:eastAsia="Arial" w:hAnsi="Arial" w:cs="Arial"/>
          <w:b/>
          <w:i/>
          <w:sz w:val="24"/>
          <w:szCs w:val="24"/>
          <w:lang w:val="en-US"/>
        </w:rPr>
        <w:t>Keywords:</w:t>
      </w:r>
      <w:r w:rsidRPr="00D92D58">
        <w:rPr>
          <w:rFonts w:ascii="Arial" w:eastAsia="Arial" w:hAnsi="Arial" w:cs="Arial"/>
          <w:sz w:val="24"/>
          <w:szCs w:val="24"/>
          <w:lang w:val="en-US"/>
        </w:rPr>
        <w:t xml:space="preserve"> acute pancreatitis; </w:t>
      </w:r>
      <w:proofErr w:type="spellStart"/>
      <w:r w:rsidRPr="00D92D58">
        <w:rPr>
          <w:rFonts w:ascii="Arial" w:eastAsia="Arial" w:hAnsi="Arial" w:cs="Arial"/>
          <w:sz w:val="24"/>
          <w:szCs w:val="24"/>
          <w:lang w:val="en-US"/>
        </w:rPr>
        <w:t>hypercalcemia</w:t>
      </w:r>
      <w:proofErr w:type="spellEnd"/>
      <w:r w:rsidRPr="00D92D58">
        <w:rPr>
          <w:rFonts w:ascii="Arial" w:eastAsia="Arial" w:hAnsi="Arial" w:cs="Arial"/>
          <w:sz w:val="24"/>
          <w:szCs w:val="24"/>
          <w:lang w:val="en-US"/>
        </w:rPr>
        <w:t xml:space="preserve">; </w:t>
      </w:r>
      <w:proofErr w:type="spellStart"/>
      <w:r w:rsidRPr="00D92D58">
        <w:rPr>
          <w:rFonts w:ascii="Arial" w:eastAsia="Arial" w:hAnsi="Arial" w:cs="Arial"/>
          <w:sz w:val="24"/>
          <w:szCs w:val="24"/>
          <w:lang w:val="en-US"/>
        </w:rPr>
        <w:t>hypercalcemic</w:t>
      </w:r>
      <w:proofErr w:type="spellEnd"/>
      <w:r w:rsidRPr="00D92D58">
        <w:rPr>
          <w:rFonts w:ascii="Arial" w:eastAsia="Arial" w:hAnsi="Arial" w:cs="Arial"/>
          <w:sz w:val="24"/>
          <w:szCs w:val="24"/>
          <w:lang w:val="en-US"/>
        </w:rPr>
        <w:t xml:space="preserve"> crisis; hyperparathyroidism.</w:t>
      </w:r>
      <w:r w:rsidRPr="00D92D58">
        <w:rPr>
          <w:rFonts w:ascii="Arial" w:eastAsia="Arial" w:hAnsi="Arial" w:cs="Arial"/>
          <w:sz w:val="24"/>
          <w:szCs w:val="24"/>
          <w:lang w:val="en-US"/>
        </w:rPr>
        <w:tab/>
        <w:t xml:space="preserve"> </w:t>
      </w:r>
    </w:p>
    <w:p w:rsidR="00EC1CC9" w:rsidRPr="00D92D58" w:rsidRDefault="00EC1CC9">
      <w:pPr>
        <w:spacing w:after="0" w:line="360" w:lineRule="auto"/>
        <w:jc w:val="both"/>
        <w:rPr>
          <w:rFonts w:ascii="Arial" w:eastAsia="Arial" w:hAnsi="Arial" w:cs="Arial"/>
          <w:sz w:val="24"/>
          <w:szCs w:val="24"/>
          <w:lang w:val="en-US"/>
        </w:rPr>
      </w:pPr>
    </w:p>
    <w:p w:rsidR="00EC1CC9" w:rsidRPr="00D92D58" w:rsidRDefault="00EC1CC9">
      <w:pPr>
        <w:spacing w:after="0" w:line="360" w:lineRule="auto"/>
        <w:jc w:val="both"/>
        <w:rPr>
          <w:rFonts w:ascii="Arial" w:eastAsia="Arial" w:hAnsi="Arial" w:cs="Arial"/>
          <w:sz w:val="24"/>
          <w:szCs w:val="24"/>
          <w:lang w:val="en-US"/>
        </w:rPr>
      </w:pPr>
    </w:p>
    <w:p w:rsidR="00EC1CC9" w:rsidRPr="00D92D58" w:rsidRDefault="00EC1CC9">
      <w:pPr>
        <w:spacing w:after="0" w:line="360" w:lineRule="auto"/>
        <w:jc w:val="both"/>
        <w:rPr>
          <w:rFonts w:ascii="Arial" w:eastAsia="Arial" w:hAnsi="Arial" w:cs="Arial"/>
          <w:sz w:val="24"/>
          <w:szCs w:val="24"/>
          <w:lang w:val="en-US"/>
        </w:rPr>
      </w:pPr>
    </w:p>
    <w:p w:rsidR="00EC1CC9" w:rsidRPr="00D92D58" w:rsidRDefault="00EC1CC9">
      <w:pPr>
        <w:spacing w:after="0" w:line="360" w:lineRule="auto"/>
        <w:jc w:val="both"/>
        <w:rPr>
          <w:rFonts w:ascii="Arial" w:eastAsia="Arial" w:hAnsi="Arial" w:cs="Arial"/>
          <w:b/>
          <w:sz w:val="24"/>
          <w:szCs w:val="24"/>
          <w:lang w:val="en-US"/>
        </w:rPr>
      </w:pPr>
    </w:p>
    <w:p w:rsidR="00EC1CC9" w:rsidRDefault="009A041A">
      <w:pPr>
        <w:spacing w:after="0" w:line="360" w:lineRule="auto"/>
        <w:jc w:val="both"/>
        <w:rPr>
          <w:rFonts w:ascii="Arial" w:eastAsia="Arial" w:hAnsi="Arial" w:cs="Arial"/>
          <w:b/>
          <w:sz w:val="24"/>
          <w:szCs w:val="24"/>
        </w:rPr>
      </w:pPr>
      <w:r>
        <w:rPr>
          <w:rFonts w:ascii="Arial" w:eastAsia="Arial" w:hAnsi="Arial" w:cs="Arial"/>
          <w:b/>
          <w:sz w:val="24"/>
          <w:szCs w:val="24"/>
        </w:rPr>
        <w:t xml:space="preserve">Introducción </w:t>
      </w:r>
    </w:p>
    <w:p w:rsidR="00EC1CC9" w:rsidRDefault="00EC1CC9">
      <w:pPr>
        <w:spacing w:after="0" w:line="360" w:lineRule="auto"/>
        <w:jc w:val="both"/>
        <w:rPr>
          <w:rFonts w:ascii="Arial" w:eastAsia="Arial" w:hAnsi="Arial" w:cs="Arial"/>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El HPP es un trastorno del metabolismo del calcio que resulta de un</w:t>
      </w:r>
      <w:r w:rsidR="00C47F52">
        <w:rPr>
          <w:rFonts w:ascii="Arial" w:eastAsia="Arial" w:hAnsi="Arial" w:cs="Arial"/>
          <w:sz w:val="24"/>
          <w:szCs w:val="24"/>
        </w:rPr>
        <w:t>a elevación</w:t>
      </w:r>
      <w:r>
        <w:rPr>
          <w:rFonts w:ascii="Arial" w:eastAsia="Arial" w:hAnsi="Arial" w:cs="Arial"/>
          <w:sz w:val="24"/>
          <w:szCs w:val="24"/>
        </w:rPr>
        <w:t xml:space="preserve"> del calcio sérico (calcemia) debido a un aumento </w:t>
      </w:r>
      <w:r w:rsidR="00C47F52">
        <w:rPr>
          <w:rFonts w:ascii="Arial" w:eastAsia="Arial" w:hAnsi="Arial" w:cs="Arial"/>
          <w:sz w:val="24"/>
          <w:szCs w:val="24"/>
        </w:rPr>
        <w:t>del</w:t>
      </w:r>
      <w:r>
        <w:rPr>
          <w:rFonts w:ascii="Arial" w:eastAsia="Arial" w:hAnsi="Arial" w:cs="Arial"/>
          <w:sz w:val="24"/>
          <w:szCs w:val="24"/>
        </w:rPr>
        <w:t xml:space="preserve"> nivel de la paratohormona (PTH), siendo la causa más frecuente de hipercalcemia.  </w:t>
      </w:r>
    </w:p>
    <w:p w:rsidR="00EC1CC9" w:rsidRDefault="00646437">
      <w:pPr>
        <w:spacing w:after="0" w:line="360" w:lineRule="auto"/>
        <w:jc w:val="both"/>
        <w:rPr>
          <w:rFonts w:ascii="Arial" w:eastAsia="Arial" w:hAnsi="Arial" w:cs="Arial"/>
          <w:sz w:val="24"/>
          <w:szCs w:val="24"/>
        </w:rPr>
      </w:pPr>
      <w:r>
        <w:rPr>
          <w:rFonts w:ascii="Arial" w:eastAsia="Arial" w:hAnsi="Arial" w:cs="Arial"/>
          <w:sz w:val="24"/>
          <w:szCs w:val="24"/>
        </w:rPr>
        <w:t>E</w:t>
      </w:r>
      <w:r w:rsidR="009A041A">
        <w:rPr>
          <w:rFonts w:ascii="Arial" w:eastAsia="Arial" w:hAnsi="Arial" w:cs="Arial"/>
          <w:sz w:val="24"/>
          <w:szCs w:val="24"/>
        </w:rPr>
        <w:t>sta dis</w:t>
      </w:r>
      <w:r>
        <w:rPr>
          <w:rFonts w:ascii="Arial" w:eastAsia="Arial" w:hAnsi="Arial" w:cs="Arial"/>
          <w:sz w:val="24"/>
          <w:szCs w:val="24"/>
        </w:rPr>
        <w:t>i</w:t>
      </w:r>
      <w:r w:rsidR="009A041A">
        <w:rPr>
          <w:rFonts w:ascii="Arial" w:eastAsia="Arial" w:hAnsi="Arial" w:cs="Arial"/>
          <w:sz w:val="24"/>
          <w:szCs w:val="24"/>
        </w:rPr>
        <w:t>on</w:t>
      </w:r>
      <w:r>
        <w:rPr>
          <w:rFonts w:ascii="Arial" w:eastAsia="Arial" w:hAnsi="Arial" w:cs="Arial"/>
          <w:sz w:val="24"/>
          <w:szCs w:val="24"/>
        </w:rPr>
        <w:t>i</w:t>
      </w:r>
      <w:r w:rsidR="009A041A">
        <w:rPr>
          <w:rFonts w:ascii="Arial" w:eastAsia="Arial" w:hAnsi="Arial" w:cs="Arial"/>
          <w:sz w:val="24"/>
          <w:szCs w:val="24"/>
        </w:rPr>
        <w:t xml:space="preserve">a es una causa rara de PA habiendo sido descrita por primera vez en 1903 por Erdheim et al. </w:t>
      </w:r>
      <w:r w:rsidR="009A041A">
        <w:rPr>
          <w:rFonts w:ascii="Arial" w:eastAsia="Arial" w:hAnsi="Arial" w:cs="Arial"/>
          <w:b/>
          <w:sz w:val="24"/>
          <w:szCs w:val="24"/>
        </w:rPr>
        <w:t>[1,2]</w:t>
      </w:r>
      <w:r w:rsidR="009A041A">
        <w:rPr>
          <w:rFonts w:ascii="Arial" w:eastAsia="Arial" w:hAnsi="Arial" w:cs="Arial"/>
          <w:sz w:val="24"/>
          <w:szCs w:val="24"/>
        </w:rPr>
        <w:t xml:space="preserve">, </w:t>
      </w:r>
      <w:r>
        <w:rPr>
          <w:rFonts w:ascii="Arial" w:eastAsia="Arial" w:hAnsi="Arial" w:cs="Arial"/>
          <w:sz w:val="24"/>
          <w:szCs w:val="24"/>
        </w:rPr>
        <w:t xml:space="preserve">con una incidencia de </w:t>
      </w:r>
      <w:r w:rsidR="009A041A">
        <w:rPr>
          <w:rFonts w:ascii="Arial" w:eastAsia="Arial" w:hAnsi="Arial" w:cs="Arial"/>
          <w:sz w:val="24"/>
          <w:szCs w:val="24"/>
        </w:rPr>
        <w:t xml:space="preserve">0,5 % de los casos de PA </w:t>
      </w:r>
      <w:r w:rsidR="009A041A">
        <w:rPr>
          <w:rFonts w:ascii="Arial" w:eastAsia="Arial" w:hAnsi="Arial" w:cs="Arial"/>
          <w:b/>
          <w:sz w:val="24"/>
          <w:szCs w:val="24"/>
        </w:rPr>
        <w:t>[3,4,5]</w:t>
      </w:r>
      <w:r w:rsidR="009A041A">
        <w:rPr>
          <w:rFonts w:ascii="Arial" w:eastAsia="Arial" w:hAnsi="Arial" w:cs="Arial"/>
          <w:sz w:val="24"/>
          <w:szCs w:val="24"/>
        </w:rPr>
        <w:t xml:space="preserve">. </w:t>
      </w:r>
    </w:p>
    <w:p w:rsidR="00EC1CC9" w:rsidRDefault="00646437">
      <w:pPr>
        <w:spacing w:after="0" w:line="360" w:lineRule="auto"/>
        <w:jc w:val="both"/>
        <w:rPr>
          <w:rFonts w:ascii="Arial" w:eastAsia="Arial" w:hAnsi="Arial" w:cs="Arial"/>
          <w:sz w:val="24"/>
          <w:szCs w:val="24"/>
        </w:rPr>
      </w:pPr>
      <w:bookmarkStart w:id="2" w:name="_gjdgxs" w:colFirst="0" w:colLast="0"/>
      <w:bookmarkEnd w:id="2"/>
      <w:r>
        <w:rPr>
          <w:rFonts w:ascii="Arial" w:eastAsia="Arial" w:hAnsi="Arial" w:cs="Arial"/>
          <w:sz w:val="24"/>
          <w:szCs w:val="24"/>
        </w:rPr>
        <w:t>L</w:t>
      </w:r>
      <w:r w:rsidR="009A041A">
        <w:rPr>
          <w:rFonts w:ascii="Arial" w:eastAsia="Arial" w:hAnsi="Arial" w:cs="Arial"/>
          <w:sz w:val="24"/>
          <w:szCs w:val="24"/>
        </w:rPr>
        <w:t xml:space="preserve">os pacientes con HPP e </w:t>
      </w:r>
      <w:r w:rsidR="00D40A5F">
        <w:rPr>
          <w:rFonts w:ascii="Arial" w:eastAsia="Arial" w:hAnsi="Arial" w:cs="Arial"/>
          <w:sz w:val="24"/>
          <w:szCs w:val="24"/>
        </w:rPr>
        <w:t>hipercalcemia presentan</w:t>
      </w:r>
      <w:r>
        <w:rPr>
          <w:rFonts w:ascii="Arial" w:eastAsia="Arial" w:hAnsi="Arial" w:cs="Arial"/>
          <w:sz w:val="24"/>
          <w:szCs w:val="24"/>
        </w:rPr>
        <w:t xml:space="preserve"> un </w:t>
      </w:r>
      <w:r w:rsidR="009A041A">
        <w:rPr>
          <w:rFonts w:ascii="Arial" w:eastAsia="Arial" w:hAnsi="Arial" w:cs="Arial"/>
          <w:sz w:val="24"/>
          <w:szCs w:val="24"/>
        </w:rPr>
        <w:t>riesgo hasta 10 veces mayor de presentar episodios de PA</w:t>
      </w:r>
      <w:r w:rsidR="009A041A">
        <w:rPr>
          <w:rFonts w:ascii="Arial" w:eastAsia="Arial" w:hAnsi="Arial" w:cs="Arial"/>
          <w:b/>
          <w:sz w:val="24"/>
          <w:szCs w:val="24"/>
        </w:rPr>
        <w:t xml:space="preserve"> [5,6]</w:t>
      </w:r>
      <w:r w:rsidR="009A041A">
        <w:rPr>
          <w:rFonts w:ascii="Arial" w:eastAsia="Arial" w:hAnsi="Arial" w:cs="Arial"/>
          <w:sz w:val="24"/>
          <w:szCs w:val="24"/>
        </w:rPr>
        <w:t xml:space="preserve">. Sin embargo, y a pesar de que la asociación entre hipercalcemia y PA ha sido bien descrita, existen en la literatura pocos reportes de casos donde se presenten y analicen cuadros de hipercalcemia grave desencadenando PA en pacientes con HPP. En este escenario clínico, los mecanismos etiopatogénicos propuestos para la hipercalcemia como causa de PA incluyen el depósito de calcio en los microductos pancreáticos y la activación del tripsinógeno por parte del calcio dentro del parénquima </w:t>
      </w:r>
      <w:r w:rsidR="009A041A">
        <w:rPr>
          <w:rFonts w:ascii="Arial" w:eastAsia="Arial" w:hAnsi="Arial" w:cs="Arial"/>
          <w:b/>
          <w:sz w:val="24"/>
          <w:szCs w:val="24"/>
        </w:rPr>
        <w:t>[5,7]</w:t>
      </w:r>
      <w:r w:rsidR="009A041A">
        <w:rPr>
          <w:rFonts w:ascii="Arial" w:eastAsia="Arial" w:hAnsi="Arial" w:cs="Arial"/>
          <w:sz w:val="24"/>
          <w:szCs w:val="24"/>
        </w:rPr>
        <w:t xml:space="preserve">. Se ha reportado, hace pocos años, una PA secundaria a hipercalcemia leve en paciente embarazada, siendo una </w:t>
      </w:r>
      <w:r w:rsidR="0012103C">
        <w:rPr>
          <w:rFonts w:ascii="Arial" w:eastAsia="Arial" w:hAnsi="Arial" w:cs="Arial"/>
          <w:sz w:val="24"/>
          <w:szCs w:val="24"/>
        </w:rPr>
        <w:t>asociación</w:t>
      </w:r>
      <w:r w:rsidR="009A041A">
        <w:rPr>
          <w:rFonts w:ascii="Arial" w:eastAsia="Arial" w:hAnsi="Arial" w:cs="Arial"/>
          <w:sz w:val="24"/>
          <w:szCs w:val="24"/>
        </w:rPr>
        <w:t xml:space="preserve"> infrecuente </w:t>
      </w:r>
      <w:commentRangeStart w:id="3"/>
      <w:r w:rsidR="009A041A">
        <w:rPr>
          <w:rFonts w:ascii="Arial" w:eastAsia="Arial" w:hAnsi="Arial" w:cs="Arial"/>
          <w:b/>
          <w:sz w:val="24"/>
          <w:szCs w:val="24"/>
        </w:rPr>
        <w:t>[</w:t>
      </w:r>
      <w:r w:rsidR="0012103C">
        <w:rPr>
          <w:rFonts w:ascii="Arial" w:eastAsia="Arial" w:hAnsi="Arial" w:cs="Arial"/>
          <w:b/>
          <w:sz w:val="24"/>
          <w:szCs w:val="24"/>
        </w:rPr>
        <w:t>8</w:t>
      </w:r>
      <w:r w:rsidR="009A041A">
        <w:rPr>
          <w:rFonts w:ascii="Arial" w:eastAsia="Arial" w:hAnsi="Arial" w:cs="Arial"/>
          <w:b/>
          <w:sz w:val="24"/>
          <w:szCs w:val="24"/>
        </w:rPr>
        <w:t>].</w:t>
      </w:r>
      <w:commentRangeEnd w:id="3"/>
      <w:r w:rsidR="0012103C">
        <w:rPr>
          <w:rStyle w:val="Refdecomentario"/>
        </w:rPr>
        <w:commentReference w:id="3"/>
      </w:r>
    </w:p>
    <w:p w:rsidR="00EC1CC9" w:rsidRDefault="00EC1CC9">
      <w:pPr>
        <w:spacing w:after="0" w:line="360" w:lineRule="auto"/>
        <w:jc w:val="both"/>
        <w:rPr>
          <w:rFonts w:ascii="Arial" w:eastAsia="Arial" w:hAnsi="Arial" w:cs="Arial"/>
          <w:sz w:val="24"/>
          <w:szCs w:val="24"/>
        </w:rPr>
      </w:pPr>
    </w:p>
    <w:p w:rsidR="00EC1CC9" w:rsidRDefault="009A041A">
      <w:pPr>
        <w:spacing w:after="0" w:line="360" w:lineRule="auto"/>
        <w:jc w:val="both"/>
        <w:rPr>
          <w:rFonts w:ascii="Arial" w:eastAsia="Arial" w:hAnsi="Arial" w:cs="Arial"/>
          <w:b/>
          <w:sz w:val="24"/>
          <w:szCs w:val="24"/>
        </w:rPr>
      </w:pPr>
      <w:r>
        <w:rPr>
          <w:rFonts w:ascii="Arial" w:eastAsia="Arial" w:hAnsi="Arial" w:cs="Arial"/>
          <w:b/>
          <w:sz w:val="24"/>
          <w:szCs w:val="24"/>
        </w:rPr>
        <w:t xml:space="preserve">Caso clínico </w:t>
      </w:r>
    </w:p>
    <w:p w:rsidR="00EC1CC9" w:rsidRDefault="00EC1CC9">
      <w:pPr>
        <w:spacing w:after="0" w:line="360" w:lineRule="auto"/>
        <w:jc w:val="both"/>
        <w:rPr>
          <w:rFonts w:ascii="Arial" w:eastAsia="Arial" w:hAnsi="Arial" w:cs="Arial"/>
          <w:b/>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Paciente de sexo masculino, de 75 años.</w:t>
      </w:r>
    </w:p>
    <w:p w:rsidR="00EC1CC9" w:rsidRDefault="009A041A">
      <w:pPr>
        <w:spacing w:after="0" w:line="360" w:lineRule="auto"/>
        <w:jc w:val="both"/>
        <w:rPr>
          <w:rFonts w:ascii="Arial" w:eastAsia="Arial" w:hAnsi="Arial" w:cs="Arial"/>
          <w:sz w:val="24"/>
          <w:szCs w:val="24"/>
        </w:rPr>
      </w:pPr>
      <w:r>
        <w:rPr>
          <w:rFonts w:ascii="Arial" w:eastAsia="Arial" w:hAnsi="Arial" w:cs="Arial"/>
          <w:b/>
          <w:sz w:val="24"/>
          <w:szCs w:val="24"/>
        </w:rPr>
        <w:t>Antecedentes personales:</w:t>
      </w:r>
      <w:r>
        <w:rPr>
          <w:rFonts w:ascii="Arial" w:eastAsia="Arial" w:hAnsi="Arial" w:cs="Arial"/>
          <w:sz w:val="24"/>
          <w:szCs w:val="24"/>
        </w:rPr>
        <w:t xml:space="preserve"> Enfermedad renal crónica en etapa 3b</w:t>
      </w:r>
      <w:r w:rsidR="00D40A5F">
        <w:rPr>
          <w:rFonts w:ascii="Arial" w:eastAsia="Arial" w:hAnsi="Arial" w:cs="Arial"/>
          <w:sz w:val="24"/>
          <w:szCs w:val="24"/>
        </w:rPr>
        <w:t>.</w:t>
      </w:r>
    </w:p>
    <w:p w:rsidR="00EC1CC9" w:rsidRDefault="009A041A">
      <w:pPr>
        <w:spacing w:after="0" w:line="360" w:lineRule="auto"/>
        <w:jc w:val="both"/>
        <w:rPr>
          <w:rFonts w:ascii="Arial" w:eastAsia="Arial" w:hAnsi="Arial" w:cs="Arial"/>
          <w:sz w:val="24"/>
          <w:szCs w:val="24"/>
        </w:rPr>
      </w:pPr>
      <w:r>
        <w:rPr>
          <w:rFonts w:ascii="Arial" w:eastAsia="Arial" w:hAnsi="Arial" w:cs="Arial"/>
          <w:b/>
          <w:sz w:val="24"/>
          <w:szCs w:val="24"/>
        </w:rPr>
        <w:t>Enfermedad actual:</w:t>
      </w:r>
      <w:r>
        <w:rPr>
          <w:rFonts w:ascii="Arial" w:eastAsia="Arial" w:hAnsi="Arial" w:cs="Arial"/>
          <w:sz w:val="24"/>
          <w:szCs w:val="24"/>
        </w:rPr>
        <w:t xml:space="preserve"> Ingresa al Servicio de Emergencia por un cuadro de 5 días de evolución caracterizado por dolor abdominal difuso y confusión mental</w:t>
      </w:r>
      <w:r w:rsidR="00C12E72">
        <w:rPr>
          <w:rFonts w:ascii="Arial" w:eastAsia="Arial" w:hAnsi="Arial" w:cs="Arial"/>
          <w:sz w:val="24"/>
          <w:szCs w:val="24"/>
        </w:rPr>
        <w:t>,</w:t>
      </w:r>
      <w:r>
        <w:rPr>
          <w:rFonts w:ascii="Arial" w:eastAsia="Arial" w:hAnsi="Arial" w:cs="Arial"/>
          <w:sz w:val="24"/>
          <w:szCs w:val="24"/>
        </w:rPr>
        <w:t xml:space="preserve"> sin fiebre. Examen físic</w:t>
      </w:r>
      <w:r w:rsidR="00D40A5F">
        <w:rPr>
          <w:rFonts w:ascii="Arial" w:eastAsia="Arial" w:hAnsi="Arial" w:cs="Arial"/>
          <w:sz w:val="24"/>
          <w:szCs w:val="24"/>
        </w:rPr>
        <w:t>o</w:t>
      </w:r>
      <w:r w:rsidR="00C12E72">
        <w:rPr>
          <w:rFonts w:ascii="Arial" w:eastAsia="Arial" w:hAnsi="Arial" w:cs="Arial"/>
          <w:sz w:val="24"/>
          <w:szCs w:val="24"/>
        </w:rPr>
        <w:t>:</w:t>
      </w:r>
      <w:r>
        <w:rPr>
          <w:rFonts w:ascii="Arial" w:eastAsia="Arial" w:hAnsi="Arial" w:cs="Arial"/>
          <w:sz w:val="24"/>
          <w:szCs w:val="24"/>
        </w:rPr>
        <w:t xml:space="preserve"> paciente vigil</w:t>
      </w:r>
      <w:r w:rsidR="00C12E72">
        <w:rPr>
          <w:rFonts w:ascii="Arial" w:eastAsia="Arial" w:hAnsi="Arial" w:cs="Arial"/>
          <w:sz w:val="24"/>
          <w:szCs w:val="24"/>
        </w:rPr>
        <w:t xml:space="preserve">, </w:t>
      </w:r>
      <w:r>
        <w:rPr>
          <w:rFonts w:ascii="Arial" w:eastAsia="Arial" w:hAnsi="Arial" w:cs="Arial"/>
          <w:sz w:val="24"/>
          <w:szCs w:val="24"/>
        </w:rPr>
        <w:t>tendencia al sueño. Eupneico. Piel y Mucosas normocoloreadas. Hemodinamia estable</w:t>
      </w:r>
      <w:r w:rsidR="00D40A5F">
        <w:rPr>
          <w:rFonts w:ascii="Arial" w:eastAsia="Arial" w:hAnsi="Arial" w:cs="Arial"/>
          <w:sz w:val="24"/>
          <w:szCs w:val="24"/>
        </w:rPr>
        <w:t>,</w:t>
      </w:r>
      <w:r>
        <w:rPr>
          <w:rFonts w:ascii="Arial" w:eastAsia="Arial" w:hAnsi="Arial" w:cs="Arial"/>
          <w:sz w:val="24"/>
          <w:szCs w:val="24"/>
        </w:rPr>
        <w:t xml:space="preserve"> relleno capilar </w:t>
      </w:r>
      <w:r w:rsidR="00D40A5F">
        <w:rPr>
          <w:rFonts w:ascii="Arial" w:eastAsia="Arial" w:hAnsi="Arial" w:cs="Arial"/>
          <w:sz w:val="24"/>
          <w:szCs w:val="24"/>
        </w:rPr>
        <w:t>instantáneo</w:t>
      </w:r>
      <w:r>
        <w:rPr>
          <w:rFonts w:ascii="Arial" w:eastAsia="Arial" w:hAnsi="Arial" w:cs="Arial"/>
          <w:sz w:val="24"/>
          <w:szCs w:val="24"/>
        </w:rPr>
        <w:t>, lactato plasmático: 1,5 mmol/L.  Abdomen: Dolor espontáneo y a la palpación en epigastrio. Signo de Mayo Robson: positivo. Signo de Cullen: negativo.</w:t>
      </w:r>
    </w:p>
    <w:p w:rsidR="00EC1CC9" w:rsidRDefault="009A041A">
      <w:pPr>
        <w:spacing w:after="0" w:line="360" w:lineRule="auto"/>
        <w:jc w:val="both"/>
        <w:rPr>
          <w:rFonts w:ascii="Arial" w:eastAsia="Arial" w:hAnsi="Arial" w:cs="Arial"/>
          <w:b/>
          <w:sz w:val="24"/>
          <w:szCs w:val="24"/>
        </w:rPr>
      </w:pPr>
      <w:r>
        <w:rPr>
          <w:rFonts w:ascii="Arial" w:eastAsia="Arial" w:hAnsi="Arial" w:cs="Arial"/>
          <w:sz w:val="24"/>
          <w:szCs w:val="24"/>
        </w:rPr>
        <w:lastRenderedPageBreak/>
        <w:t xml:space="preserve">De los exámenes de laboratorio iniciales destacan: hemoglobina: 14,2 g/dL, hematocrito: 43,5%, leucocitosis: 21.700/mmᵌ (93,1 % neutrófilos), plaquetas: 227.000/mmᵌ, amilasemia: 642 U/L, calcemia: 19,9 mg/dL, calcio iónico: 1.64 meq/lt, natremia: 137meq/lt, potasiemia: 2,8meq/lt, bilirrubina total: 0,70mg/dL, creatininemia: 3,29mg/dL, urea: 156mg/dL, triglicéridos: 70mg/dL, albuminemia: 3,2g/dL.  Proteína C Reactiva (PCR): 139,9 mg/L Procalcitonina (PCT): 0,23 ng/mL. Dosificación de paratohormona: 2478pg/mL (valor de referencia: 16 a 87 pg/mL) </w:t>
      </w:r>
      <w:r>
        <w:rPr>
          <w:rFonts w:ascii="Arial" w:eastAsia="Arial" w:hAnsi="Arial" w:cs="Arial"/>
          <w:b/>
          <w:sz w:val="24"/>
          <w:szCs w:val="24"/>
        </w:rPr>
        <w:t>(Tabla 1).</w:t>
      </w: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Tomografía computada de abdomen y pelvis con contraste destaca la presencia de un páncreas aumentado de tamaño de aspecto edematoso de bordes irregulares sin áreas de necrosis; alteración de la grasa peripancreática</w:t>
      </w:r>
      <w:r w:rsidR="00D40A5F">
        <w:rPr>
          <w:rFonts w:ascii="Arial" w:eastAsia="Arial" w:hAnsi="Arial" w:cs="Arial"/>
          <w:sz w:val="24"/>
          <w:szCs w:val="24"/>
        </w:rPr>
        <w:t>,</w:t>
      </w:r>
      <w:r>
        <w:rPr>
          <w:rFonts w:ascii="Arial" w:eastAsia="Arial" w:hAnsi="Arial" w:cs="Arial"/>
          <w:sz w:val="24"/>
          <w:szCs w:val="24"/>
        </w:rPr>
        <w:t xml:space="preserve"> escasa cantidad de líquido en la fascia pararrenal anterior izquierda sin colecciones.  Sin dilatación de </w:t>
      </w:r>
      <w:commentRangeStart w:id="4"/>
      <w:r>
        <w:rPr>
          <w:rFonts w:ascii="Arial" w:eastAsia="Arial" w:hAnsi="Arial" w:cs="Arial"/>
          <w:sz w:val="24"/>
          <w:szCs w:val="24"/>
        </w:rPr>
        <w:t>vía biliar principal</w:t>
      </w:r>
      <w:commentRangeEnd w:id="4"/>
      <w:r w:rsidR="00F36B21">
        <w:rPr>
          <w:rStyle w:val="Refdecomentario"/>
        </w:rPr>
        <w:commentReference w:id="4"/>
      </w:r>
      <w:r>
        <w:rPr>
          <w:rFonts w:ascii="Arial" w:eastAsia="Arial" w:hAnsi="Arial" w:cs="Arial"/>
          <w:sz w:val="24"/>
          <w:szCs w:val="24"/>
        </w:rPr>
        <w:t xml:space="preserve">, no se visualizan litiasis </w:t>
      </w:r>
      <w:r>
        <w:rPr>
          <w:rFonts w:ascii="Arial" w:eastAsia="Arial" w:hAnsi="Arial" w:cs="Arial"/>
          <w:b/>
          <w:sz w:val="24"/>
          <w:szCs w:val="24"/>
        </w:rPr>
        <w:t>(Fig. 1)</w:t>
      </w:r>
      <w:r>
        <w:rPr>
          <w:rFonts w:ascii="Arial" w:eastAsia="Arial" w:hAnsi="Arial" w:cs="Arial"/>
          <w:sz w:val="24"/>
          <w:szCs w:val="24"/>
        </w:rPr>
        <w:t xml:space="preserve">. </w:t>
      </w:r>
    </w:p>
    <w:p w:rsidR="00EC1CC9" w:rsidRDefault="00D40A5F">
      <w:pPr>
        <w:spacing w:after="0" w:line="360" w:lineRule="auto"/>
        <w:jc w:val="both"/>
        <w:rPr>
          <w:rFonts w:ascii="Arial" w:eastAsia="Arial" w:hAnsi="Arial" w:cs="Arial"/>
          <w:sz w:val="24"/>
          <w:szCs w:val="24"/>
        </w:rPr>
      </w:pPr>
      <w:r>
        <w:rPr>
          <w:rFonts w:ascii="Arial" w:eastAsia="Arial" w:hAnsi="Arial" w:cs="Arial"/>
          <w:sz w:val="24"/>
          <w:szCs w:val="24"/>
        </w:rPr>
        <w:t>Al ingreso a</w:t>
      </w:r>
      <w:r w:rsidR="009A041A">
        <w:rPr>
          <w:rFonts w:ascii="Arial" w:eastAsia="Arial" w:hAnsi="Arial" w:cs="Arial"/>
          <w:sz w:val="24"/>
          <w:szCs w:val="24"/>
        </w:rPr>
        <w:t xml:space="preserve"> UCI se instaura el tratamiento fisiopatológico y etiológico de la hipercalcemia en base a aporte de fluidos por vía intravenosa (i.v), bifosfonatos (pamidronato i.v) y sustitución de la función renal con hemodiálisis de urgencia.  </w:t>
      </w: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En la evolución inmediata presenta empeoramiento de la disfunción orgánica múltiple (DOM) con compromiso hemodinámico, encefálico y renal, procediéndose a implementar medidas de tratamiento de soporte de las disfunciones, con resucitación hemodinámica</w:t>
      </w:r>
      <w:r w:rsidR="00D40A5F">
        <w:rPr>
          <w:rFonts w:ascii="Arial" w:eastAsia="Arial" w:hAnsi="Arial" w:cs="Arial"/>
          <w:sz w:val="24"/>
          <w:szCs w:val="24"/>
        </w:rPr>
        <w:t xml:space="preserve">, </w:t>
      </w:r>
      <w:r>
        <w:rPr>
          <w:rFonts w:ascii="Arial" w:eastAsia="Arial" w:hAnsi="Arial" w:cs="Arial"/>
          <w:sz w:val="24"/>
          <w:szCs w:val="24"/>
        </w:rPr>
        <w:t xml:space="preserve">intubación orotraqueal y </w:t>
      </w:r>
      <w:r w:rsidR="00D40A5F">
        <w:rPr>
          <w:rFonts w:ascii="Arial" w:eastAsia="Arial" w:hAnsi="Arial" w:cs="Arial"/>
          <w:sz w:val="24"/>
          <w:szCs w:val="24"/>
        </w:rPr>
        <w:t>ventilación</w:t>
      </w:r>
      <w:r>
        <w:rPr>
          <w:rFonts w:ascii="Arial" w:eastAsia="Arial" w:hAnsi="Arial" w:cs="Arial"/>
          <w:sz w:val="24"/>
          <w:szCs w:val="24"/>
        </w:rPr>
        <w:t xml:space="preserve"> mecánica invasiva. </w:t>
      </w: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 xml:space="preserve">Tomografía computada de cuello informa lesión masa compatible con tumoración paratiroidea en contacto con extremo inferior izquierdo de glándula tiroides </w:t>
      </w:r>
      <w:r>
        <w:rPr>
          <w:rFonts w:ascii="Arial" w:eastAsia="Arial" w:hAnsi="Arial" w:cs="Arial"/>
          <w:b/>
          <w:sz w:val="24"/>
          <w:szCs w:val="24"/>
        </w:rPr>
        <w:t>(Fig. 2)</w:t>
      </w:r>
      <w:r>
        <w:rPr>
          <w:rFonts w:ascii="Arial" w:eastAsia="Arial" w:hAnsi="Arial" w:cs="Arial"/>
          <w:sz w:val="24"/>
          <w:szCs w:val="24"/>
        </w:rPr>
        <w:t>.</w:t>
      </w: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 xml:space="preserve">De la evolución en UCI destaca al día 6 la mejoría del shock procediéndose a retirar el sostén vasopresor, aunque se mantiene en VM. Calcemia total: 10,6mg/dL, calcio iónico: 1,02 mEq/lt. El día 8 se procede a cirugía de coordinación realizándose la resección de la tumoración de cuello confirmando la anatomía patológica un macroadenoma de paratiroides </w:t>
      </w:r>
      <w:r>
        <w:rPr>
          <w:rFonts w:ascii="Arial" w:eastAsia="Arial" w:hAnsi="Arial" w:cs="Arial"/>
          <w:b/>
          <w:sz w:val="24"/>
          <w:szCs w:val="24"/>
        </w:rPr>
        <w:t>(Fig. 3)</w:t>
      </w:r>
      <w:r>
        <w:rPr>
          <w:rFonts w:ascii="Arial" w:eastAsia="Arial" w:hAnsi="Arial" w:cs="Arial"/>
          <w:sz w:val="24"/>
          <w:szCs w:val="24"/>
        </w:rPr>
        <w:t xml:space="preserve">. Se extuba al día 9 de evolución con aceptable tolerancia clínico-gasométrica. </w:t>
      </w:r>
    </w:p>
    <w:p w:rsidR="00EC1CC9" w:rsidRDefault="00EC1CC9">
      <w:pPr>
        <w:spacing w:after="0" w:line="360" w:lineRule="auto"/>
        <w:jc w:val="both"/>
        <w:rPr>
          <w:rFonts w:ascii="Arial" w:eastAsia="Arial" w:hAnsi="Arial" w:cs="Arial"/>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b/>
          <w:i/>
          <w:sz w:val="24"/>
          <w:szCs w:val="24"/>
        </w:rPr>
        <w:lastRenderedPageBreak/>
        <w:t>En suma</w:t>
      </w:r>
      <w:r>
        <w:rPr>
          <w:rFonts w:ascii="Arial" w:eastAsia="Arial" w:hAnsi="Arial" w:cs="Arial"/>
          <w:b/>
          <w:sz w:val="24"/>
          <w:szCs w:val="24"/>
        </w:rPr>
        <w:t>,</w:t>
      </w:r>
      <w:r>
        <w:rPr>
          <w:rFonts w:ascii="Arial" w:eastAsia="Arial" w:hAnsi="Arial" w:cs="Arial"/>
          <w:sz w:val="24"/>
          <w:szCs w:val="24"/>
        </w:rPr>
        <w:t xml:space="preserve"> hemos presentado una emergencia hipercalcémica en un paciente portador de un HPP por adenoma de paratiroides que desencadenó una pancreatitis aguda Balthazar B con un índice de severidad tomográfica de 1 punto. </w:t>
      </w:r>
    </w:p>
    <w:p w:rsidR="00EC1CC9" w:rsidRDefault="00EC1CC9">
      <w:pPr>
        <w:spacing w:after="0" w:line="360" w:lineRule="auto"/>
        <w:jc w:val="both"/>
        <w:rPr>
          <w:rFonts w:ascii="Arial" w:eastAsia="Arial" w:hAnsi="Arial" w:cs="Arial"/>
          <w:b/>
          <w:sz w:val="24"/>
          <w:szCs w:val="24"/>
        </w:rPr>
      </w:pPr>
    </w:p>
    <w:p w:rsidR="00EC1CC9" w:rsidRDefault="009A041A">
      <w:pPr>
        <w:spacing w:after="0" w:line="360" w:lineRule="auto"/>
        <w:jc w:val="both"/>
        <w:rPr>
          <w:rFonts w:ascii="Arial" w:eastAsia="Arial" w:hAnsi="Arial" w:cs="Arial"/>
          <w:b/>
          <w:sz w:val="24"/>
          <w:szCs w:val="24"/>
        </w:rPr>
      </w:pPr>
      <w:r>
        <w:rPr>
          <w:rFonts w:ascii="Arial" w:eastAsia="Arial" w:hAnsi="Arial" w:cs="Arial"/>
          <w:b/>
          <w:sz w:val="24"/>
          <w:szCs w:val="24"/>
        </w:rPr>
        <w:t xml:space="preserve">Discusión </w:t>
      </w:r>
    </w:p>
    <w:p w:rsidR="00EC1CC9" w:rsidRDefault="00EC1CC9">
      <w:pPr>
        <w:spacing w:after="0" w:line="360" w:lineRule="auto"/>
        <w:jc w:val="both"/>
        <w:rPr>
          <w:rFonts w:ascii="Arial" w:eastAsia="Arial" w:hAnsi="Arial" w:cs="Arial"/>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La hipercalcemia, y en particular su forma grave</w:t>
      </w:r>
      <w:r w:rsidR="00E97A93">
        <w:rPr>
          <w:rFonts w:ascii="Arial" w:eastAsia="Arial" w:hAnsi="Arial" w:cs="Arial"/>
          <w:sz w:val="24"/>
          <w:szCs w:val="24"/>
        </w:rPr>
        <w:t>,</w:t>
      </w:r>
      <w:r>
        <w:rPr>
          <w:rFonts w:ascii="Arial" w:eastAsia="Arial" w:hAnsi="Arial" w:cs="Arial"/>
          <w:sz w:val="24"/>
          <w:szCs w:val="24"/>
        </w:rPr>
        <w:t xml:space="preserve"> crisis hipercalcémica, es una entidad poco frecuente en </w:t>
      </w:r>
      <w:r w:rsidR="00E97A93">
        <w:rPr>
          <w:rFonts w:ascii="Arial" w:eastAsia="Arial" w:hAnsi="Arial" w:cs="Arial"/>
          <w:sz w:val="24"/>
          <w:szCs w:val="24"/>
        </w:rPr>
        <w:t xml:space="preserve">UCI </w:t>
      </w:r>
      <w:r>
        <w:rPr>
          <w:rFonts w:ascii="Arial" w:eastAsia="Arial" w:hAnsi="Arial" w:cs="Arial"/>
          <w:b/>
          <w:sz w:val="24"/>
          <w:szCs w:val="24"/>
        </w:rPr>
        <w:t>[9]</w:t>
      </w:r>
      <w:r>
        <w:rPr>
          <w:rFonts w:ascii="Arial" w:eastAsia="Arial" w:hAnsi="Arial" w:cs="Arial"/>
          <w:sz w:val="24"/>
          <w:szCs w:val="24"/>
        </w:rPr>
        <w:t xml:space="preserve">. Ésta se presenta clínicamente con disfunción orgánica múltiple, afectando principalmente los sistemas neurológicos, hemodinámico y renal, secundario a un ascenso rápido en los niveles de </w:t>
      </w:r>
      <w:r w:rsidR="00C63CEA">
        <w:rPr>
          <w:rFonts w:ascii="Arial" w:eastAsia="Arial" w:hAnsi="Arial" w:cs="Arial"/>
          <w:sz w:val="24"/>
          <w:szCs w:val="24"/>
        </w:rPr>
        <w:t>ca</w:t>
      </w:r>
      <w:commentRangeStart w:id="5"/>
      <w:r>
        <w:rPr>
          <w:rFonts w:ascii="Arial" w:eastAsia="Arial" w:hAnsi="Arial" w:cs="Arial"/>
          <w:sz w:val="24"/>
          <w:szCs w:val="24"/>
        </w:rPr>
        <w:t xml:space="preserve">lcio </w:t>
      </w:r>
      <w:commentRangeEnd w:id="5"/>
      <w:r w:rsidR="00C63CEA">
        <w:rPr>
          <w:rStyle w:val="Refdecomentario"/>
        </w:rPr>
        <w:commentReference w:id="5"/>
      </w:r>
      <w:r>
        <w:rPr>
          <w:rFonts w:ascii="Arial" w:eastAsia="Arial" w:hAnsi="Arial" w:cs="Arial"/>
          <w:sz w:val="24"/>
          <w:szCs w:val="24"/>
        </w:rPr>
        <w:t xml:space="preserve">plasmático con valores superiores a 14 mg/dl. Como </w:t>
      </w:r>
      <w:r w:rsidR="00E97A93">
        <w:rPr>
          <w:rFonts w:ascii="Arial" w:eastAsia="Arial" w:hAnsi="Arial" w:cs="Arial"/>
          <w:sz w:val="24"/>
          <w:szCs w:val="24"/>
        </w:rPr>
        <w:t>fue</w:t>
      </w:r>
      <w:r>
        <w:rPr>
          <w:rFonts w:ascii="Arial" w:eastAsia="Arial" w:hAnsi="Arial" w:cs="Arial"/>
          <w:sz w:val="24"/>
          <w:szCs w:val="24"/>
        </w:rPr>
        <w:t xml:space="preserve"> </w:t>
      </w:r>
      <w:commentRangeStart w:id="6"/>
      <w:r w:rsidR="0012103C">
        <w:rPr>
          <w:rFonts w:ascii="Arial" w:eastAsia="Arial" w:hAnsi="Arial" w:cs="Arial"/>
          <w:sz w:val="24"/>
          <w:szCs w:val="24"/>
        </w:rPr>
        <w:t>mencion</w:t>
      </w:r>
      <w:commentRangeEnd w:id="6"/>
      <w:r w:rsidR="00E97A93">
        <w:rPr>
          <w:rFonts w:ascii="Arial" w:eastAsia="Arial" w:hAnsi="Arial" w:cs="Arial"/>
          <w:sz w:val="24"/>
          <w:szCs w:val="24"/>
        </w:rPr>
        <w:t>ado</w:t>
      </w:r>
      <w:r w:rsidR="00C63CEA">
        <w:rPr>
          <w:rStyle w:val="Refdecomentario"/>
        </w:rPr>
        <w:commentReference w:id="6"/>
      </w:r>
      <w:r>
        <w:rPr>
          <w:rFonts w:ascii="Arial" w:eastAsia="Arial" w:hAnsi="Arial" w:cs="Arial"/>
          <w:sz w:val="24"/>
          <w:szCs w:val="24"/>
        </w:rPr>
        <w:t xml:space="preserve">, el HPP es la causa más frecuente de crisis </w:t>
      </w:r>
      <w:commentRangeStart w:id="7"/>
      <w:r>
        <w:rPr>
          <w:rFonts w:ascii="Arial" w:eastAsia="Arial" w:hAnsi="Arial" w:cs="Arial"/>
          <w:sz w:val="24"/>
          <w:szCs w:val="24"/>
        </w:rPr>
        <w:t>hip</w:t>
      </w:r>
      <w:r w:rsidR="00C63CEA">
        <w:rPr>
          <w:rFonts w:ascii="Arial" w:eastAsia="Arial" w:hAnsi="Arial" w:cs="Arial"/>
          <w:sz w:val="24"/>
          <w:szCs w:val="24"/>
        </w:rPr>
        <w:t>ercalcém</w:t>
      </w:r>
      <w:r>
        <w:rPr>
          <w:rFonts w:ascii="Arial" w:eastAsia="Arial" w:hAnsi="Arial" w:cs="Arial"/>
          <w:sz w:val="24"/>
          <w:szCs w:val="24"/>
        </w:rPr>
        <w:t>ica,</w:t>
      </w:r>
      <w:commentRangeEnd w:id="7"/>
      <w:r w:rsidR="00C63CEA">
        <w:rPr>
          <w:rStyle w:val="Refdecomentario"/>
        </w:rPr>
        <w:commentReference w:id="7"/>
      </w:r>
      <w:r>
        <w:rPr>
          <w:rFonts w:ascii="Arial" w:eastAsia="Arial" w:hAnsi="Arial" w:cs="Arial"/>
          <w:sz w:val="24"/>
          <w:szCs w:val="24"/>
        </w:rPr>
        <w:t xml:space="preserve"> secundario al adenoma simple de paratiroides en un 85% de los casos </w:t>
      </w:r>
      <w:r>
        <w:rPr>
          <w:rFonts w:ascii="Arial" w:eastAsia="Arial" w:hAnsi="Arial" w:cs="Arial"/>
          <w:b/>
          <w:sz w:val="24"/>
          <w:szCs w:val="24"/>
        </w:rPr>
        <w:t>[9]</w:t>
      </w:r>
      <w:r>
        <w:rPr>
          <w:rFonts w:ascii="Arial" w:eastAsia="Arial" w:hAnsi="Arial" w:cs="Arial"/>
          <w:sz w:val="24"/>
          <w:szCs w:val="24"/>
        </w:rPr>
        <w:t xml:space="preserve">. Otras causas menos prevalentes de hipercalcemia son los diuréticos tiazídicos, </w:t>
      </w:r>
      <w:commentRangeStart w:id="8"/>
      <w:r>
        <w:rPr>
          <w:rFonts w:ascii="Arial" w:eastAsia="Arial" w:hAnsi="Arial" w:cs="Arial"/>
          <w:sz w:val="24"/>
          <w:szCs w:val="24"/>
        </w:rPr>
        <w:t>s</w:t>
      </w:r>
      <w:r w:rsidR="00C63CEA">
        <w:rPr>
          <w:rFonts w:ascii="Arial" w:eastAsia="Arial" w:hAnsi="Arial" w:cs="Arial"/>
          <w:sz w:val="24"/>
          <w:szCs w:val="24"/>
        </w:rPr>
        <w:t>í</w:t>
      </w:r>
      <w:r>
        <w:rPr>
          <w:rFonts w:ascii="Arial" w:eastAsia="Arial" w:hAnsi="Arial" w:cs="Arial"/>
          <w:sz w:val="24"/>
          <w:szCs w:val="24"/>
        </w:rPr>
        <w:t>ndromes</w:t>
      </w:r>
      <w:commentRangeEnd w:id="8"/>
      <w:r w:rsidR="00C63CEA">
        <w:rPr>
          <w:rStyle w:val="Refdecomentario"/>
        </w:rPr>
        <w:commentReference w:id="8"/>
      </w:r>
      <w:r>
        <w:rPr>
          <w:rFonts w:ascii="Arial" w:eastAsia="Arial" w:hAnsi="Arial" w:cs="Arial"/>
          <w:sz w:val="24"/>
          <w:szCs w:val="24"/>
        </w:rPr>
        <w:t xml:space="preserve"> </w:t>
      </w:r>
      <w:commentRangeStart w:id="9"/>
      <w:r>
        <w:rPr>
          <w:rFonts w:ascii="Arial" w:eastAsia="Arial" w:hAnsi="Arial" w:cs="Arial"/>
          <w:sz w:val="24"/>
          <w:szCs w:val="24"/>
        </w:rPr>
        <w:t>paraneopl</w:t>
      </w:r>
      <w:r w:rsidR="00C63CEA">
        <w:rPr>
          <w:rFonts w:ascii="Arial" w:eastAsia="Arial" w:hAnsi="Arial" w:cs="Arial"/>
          <w:sz w:val="24"/>
          <w:szCs w:val="24"/>
        </w:rPr>
        <w:t>á</w:t>
      </w:r>
      <w:r>
        <w:rPr>
          <w:rFonts w:ascii="Arial" w:eastAsia="Arial" w:hAnsi="Arial" w:cs="Arial"/>
          <w:sz w:val="24"/>
          <w:szCs w:val="24"/>
        </w:rPr>
        <w:t>sicos</w:t>
      </w:r>
      <w:commentRangeEnd w:id="9"/>
      <w:r w:rsidR="00C63CEA">
        <w:rPr>
          <w:rStyle w:val="Refdecomentario"/>
        </w:rPr>
        <w:commentReference w:id="9"/>
      </w:r>
      <w:r>
        <w:rPr>
          <w:rFonts w:ascii="Arial" w:eastAsia="Arial" w:hAnsi="Arial" w:cs="Arial"/>
          <w:sz w:val="24"/>
          <w:szCs w:val="24"/>
        </w:rPr>
        <w:t xml:space="preserve">, entre otros </w:t>
      </w:r>
      <w:r>
        <w:rPr>
          <w:rFonts w:ascii="Arial" w:eastAsia="Arial" w:hAnsi="Arial" w:cs="Arial"/>
          <w:b/>
          <w:sz w:val="24"/>
          <w:szCs w:val="24"/>
        </w:rPr>
        <w:t>[9-10]</w:t>
      </w:r>
      <w:r>
        <w:rPr>
          <w:rFonts w:ascii="Arial" w:eastAsia="Arial" w:hAnsi="Arial" w:cs="Arial"/>
          <w:sz w:val="24"/>
          <w:szCs w:val="24"/>
        </w:rPr>
        <w:t xml:space="preserve">. </w:t>
      </w: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 xml:space="preserve">La PA es una enfermedad frecuente, con una morbi-mortalidad variable que depende principalmente de su gravedad. La misma es leve en un 70-80%, sin presencia de disfunción orgánica múltiple ni complicaciones locales (necrosis pancrática, y/o, colección peri-pancreáticas) y/o complicación sistémica, según la Clasificación de ATLANTA modificada en el año 2012 </w:t>
      </w:r>
      <w:r>
        <w:rPr>
          <w:rFonts w:ascii="Arial" w:eastAsia="Arial" w:hAnsi="Arial" w:cs="Arial"/>
          <w:b/>
          <w:sz w:val="24"/>
          <w:szCs w:val="24"/>
        </w:rPr>
        <w:t>[7-10]</w:t>
      </w:r>
      <w:r>
        <w:rPr>
          <w:rFonts w:ascii="Arial" w:eastAsia="Arial" w:hAnsi="Arial" w:cs="Arial"/>
          <w:sz w:val="24"/>
          <w:szCs w:val="24"/>
        </w:rPr>
        <w:t xml:space="preserve">. </w:t>
      </w:r>
      <w:commentRangeStart w:id="10"/>
      <w:r>
        <w:rPr>
          <w:rFonts w:ascii="Arial" w:eastAsia="Arial" w:hAnsi="Arial" w:cs="Arial"/>
          <w:sz w:val="24"/>
          <w:szCs w:val="24"/>
        </w:rPr>
        <w:t xml:space="preserve">La PA </w:t>
      </w:r>
      <w:commentRangeStart w:id="11"/>
      <w:r>
        <w:rPr>
          <w:rFonts w:ascii="Arial" w:eastAsia="Arial" w:hAnsi="Arial" w:cs="Arial"/>
          <w:sz w:val="24"/>
          <w:szCs w:val="24"/>
        </w:rPr>
        <w:t>pre</w:t>
      </w:r>
      <w:r w:rsidR="00C63CEA">
        <w:rPr>
          <w:rFonts w:ascii="Arial" w:eastAsia="Arial" w:hAnsi="Arial" w:cs="Arial"/>
          <w:sz w:val="24"/>
          <w:szCs w:val="24"/>
        </w:rPr>
        <w:t>sen</w:t>
      </w:r>
      <w:r>
        <w:rPr>
          <w:rFonts w:ascii="Arial" w:eastAsia="Arial" w:hAnsi="Arial" w:cs="Arial"/>
          <w:sz w:val="24"/>
          <w:szCs w:val="24"/>
        </w:rPr>
        <w:t>ta</w:t>
      </w:r>
      <w:commentRangeEnd w:id="11"/>
      <w:r w:rsidR="00C63CEA">
        <w:rPr>
          <w:rStyle w:val="Refdecomentario"/>
        </w:rPr>
        <w:commentReference w:id="11"/>
      </w:r>
      <w:r>
        <w:rPr>
          <w:rFonts w:ascii="Arial" w:eastAsia="Arial" w:hAnsi="Arial" w:cs="Arial"/>
          <w:sz w:val="24"/>
          <w:szCs w:val="24"/>
        </w:rPr>
        <w:t xml:space="preserve"> una mortalidad hospitalaria del </w:t>
      </w:r>
      <w:r w:rsidR="00806166">
        <w:rPr>
          <w:rFonts w:ascii="Arial" w:eastAsia="Arial" w:hAnsi="Arial" w:cs="Arial"/>
          <w:sz w:val="24"/>
          <w:szCs w:val="24"/>
        </w:rPr>
        <w:t>3</w:t>
      </w:r>
      <w:r>
        <w:rPr>
          <w:rFonts w:ascii="Arial" w:eastAsia="Arial" w:hAnsi="Arial" w:cs="Arial"/>
          <w:sz w:val="24"/>
          <w:szCs w:val="24"/>
        </w:rPr>
        <w:t>%</w:t>
      </w:r>
      <w:r w:rsidR="00806166">
        <w:rPr>
          <w:rFonts w:ascii="Arial" w:eastAsia="Arial" w:hAnsi="Arial" w:cs="Arial"/>
          <w:sz w:val="24"/>
          <w:szCs w:val="24"/>
        </w:rPr>
        <w:t xml:space="preserve"> pudiendo llegar a un 17% en las PA graves</w:t>
      </w:r>
      <w:r>
        <w:rPr>
          <w:rFonts w:ascii="Arial" w:eastAsia="Arial" w:hAnsi="Arial" w:cs="Arial"/>
          <w:sz w:val="24"/>
          <w:szCs w:val="24"/>
        </w:rPr>
        <w:t xml:space="preserve"> </w:t>
      </w:r>
      <w:commentRangeEnd w:id="10"/>
      <w:r w:rsidR="00806166">
        <w:rPr>
          <w:rStyle w:val="Refdecomentario"/>
        </w:rPr>
        <w:commentReference w:id="10"/>
      </w:r>
      <w:r>
        <w:rPr>
          <w:rFonts w:ascii="Arial" w:eastAsia="Arial" w:hAnsi="Arial" w:cs="Arial"/>
          <w:b/>
          <w:sz w:val="24"/>
          <w:szCs w:val="24"/>
        </w:rPr>
        <w:t>[</w:t>
      </w:r>
      <w:r w:rsidR="006F38CD">
        <w:rPr>
          <w:rFonts w:ascii="Arial" w:eastAsia="Arial" w:hAnsi="Arial" w:cs="Arial"/>
          <w:b/>
          <w:sz w:val="24"/>
          <w:szCs w:val="24"/>
        </w:rPr>
        <w:t>11,12</w:t>
      </w:r>
      <w:r>
        <w:rPr>
          <w:rFonts w:ascii="Arial" w:eastAsia="Arial" w:hAnsi="Arial" w:cs="Arial"/>
          <w:b/>
          <w:sz w:val="24"/>
          <w:szCs w:val="24"/>
        </w:rPr>
        <w:t>]</w:t>
      </w:r>
      <w:r>
        <w:rPr>
          <w:rFonts w:ascii="Arial" w:eastAsia="Arial" w:hAnsi="Arial" w:cs="Arial"/>
          <w:sz w:val="24"/>
          <w:szCs w:val="24"/>
        </w:rPr>
        <w:t xml:space="preserve">. En cuanto a su </w:t>
      </w:r>
      <w:commentRangeStart w:id="12"/>
      <w:r>
        <w:rPr>
          <w:rFonts w:ascii="Arial" w:eastAsia="Arial" w:hAnsi="Arial" w:cs="Arial"/>
          <w:sz w:val="24"/>
          <w:szCs w:val="24"/>
        </w:rPr>
        <w:t>etiolog</w:t>
      </w:r>
      <w:r w:rsidR="00C63CEA">
        <w:rPr>
          <w:rFonts w:ascii="Arial" w:eastAsia="Arial" w:hAnsi="Arial" w:cs="Arial"/>
          <w:sz w:val="24"/>
          <w:szCs w:val="24"/>
        </w:rPr>
        <w:t>í</w:t>
      </w:r>
      <w:r>
        <w:rPr>
          <w:rFonts w:ascii="Arial" w:eastAsia="Arial" w:hAnsi="Arial" w:cs="Arial"/>
          <w:sz w:val="24"/>
          <w:szCs w:val="24"/>
        </w:rPr>
        <w:t>a</w:t>
      </w:r>
      <w:commentRangeEnd w:id="12"/>
      <w:r w:rsidR="00C63CEA">
        <w:rPr>
          <w:rStyle w:val="Refdecomentario"/>
        </w:rPr>
        <w:commentReference w:id="12"/>
      </w:r>
      <w:r>
        <w:rPr>
          <w:rFonts w:ascii="Arial" w:eastAsia="Arial" w:hAnsi="Arial" w:cs="Arial"/>
          <w:sz w:val="24"/>
          <w:szCs w:val="24"/>
        </w:rPr>
        <w:t>, la biliar y alcohólica son las más frecuentes en nuestro medio, c</w:t>
      </w:r>
      <w:commentRangeStart w:id="13"/>
      <w:r>
        <w:rPr>
          <w:rFonts w:ascii="Arial" w:eastAsia="Arial" w:hAnsi="Arial" w:cs="Arial"/>
          <w:sz w:val="24"/>
          <w:szCs w:val="24"/>
        </w:rPr>
        <w:t>onstit</w:t>
      </w:r>
      <w:r w:rsidR="00C63CEA">
        <w:rPr>
          <w:rFonts w:ascii="Arial" w:eastAsia="Arial" w:hAnsi="Arial" w:cs="Arial"/>
          <w:sz w:val="24"/>
          <w:szCs w:val="24"/>
        </w:rPr>
        <w:t>u</w:t>
      </w:r>
      <w:r>
        <w:rPr>
          <w:rFonts w:ascii="Arial" w:eastAsia="Arial" w:hAnsi="Arial" w:cs="Arial"/>
          <w:sz w:val="24"/>
          <w:szCs w:val="24"/>
        </w:rPr>
        <w:t xml:space="preserve">yendo </w:t>
      </w:r>
      <w:commentRangeEnd w:id="13"/>
      <w:r w:rsidR="00C63CEA">
        <w:rPr>
          <w:rStyle w:val="Refdecomentario"/>
        </w:rPr>
        <w:commentReference w:id="13"/>
      </w:r>
      <w:r>
        <w:rPr>
          <w:rFonts w:ascii="Arial" w:eastAsia="Arial" w:hAnsi="Arial" w:cs="Arial"/>
          <w:sz w:val="24"/>
          <w:szCs w:val="24"/>
        </w:rPr>
        <w:t xml:space="preserve">alrededor del 80% </w:t>
      </w:r>
      <w:r>
        <w:rPr>
          <w:rFonts w:ascii="Arial" w:eastAsia="Arial" w:hAnsi="Arial" w:cs="Arial"/>
          <w:b/>
          <w:sz w:val="24"/>
          <w:szCs w:val="24"/>
        </w:rPr>
        <w:t>[1-4]</w:t>
      </w:r>
      <w:r>
        <w:rPr>
          <w:rFonts w:ascii="Arial" w:eastAsia="Arial" w:hAnsi="Arial" w:cs="Arial"/>
          <w:sz w:val="24"/>
          <w:szCs w:val="24"/>
        </w:rPr>
        <w:t xml:space="preserve">. Existen otras </w:t>
      </w:r>
      <w:commentRangeStart w:id="14"/>
      <w:r w:rsidR="00C63CEA">
        <w:rPr>
          <w:rFonts w:ascii="Arial" w:eastAsia="Arial" w:hAnsi="Arial" w:cs="Arial"/>
          <w:sz w:val="24"/>
          <w:szCs w:val="24"/>
        </w:rPr>
        <w:t>etiologías</w:t>
      </w:r>
      <w:r>
        <w:rPr>
          <w:rFonts w:ascii="Arial" w:eastAsia="Arial" w:hAnsi="Arial" w:cs="Arial"/>
          <w:sz w:val="24"/>
          <w:szCs w:val="24"/>
        </w:rPr>
        <w:t xml:space="preserve"> </w:t>
      </w:r>
      <w:commentRangeEnd w:id="14"/>
      <w:r w:rsidR="00C63CEA">
        <w:rPr>
          <w:rStyle w:val="Refdecomentario"/>
        </w:rPr>
        <w:commentReference w:id="14"/>
      </w:r>
      <w:r>
        <w:rPr>
          <w:rFonts w:ascii="Arial" w:eastAsia="Arial" w:hAnsi="Arial" w:cs="Arial"/>
          <w:sz w:val="24"/>
          <w:szCs w:val="24"/>
        </w:rPr>
        <w:t xml:space="preserve">menos frecuentes, entre las que se encuentra la hipercalcemia. </w:t>
      </w:r>
      <w:r w:rsidR="000D01F8">
        <w:rPr>
          <w:rFonts w:ascii="Arial" w:eastAsia="Arial" w:hAnsi="Arial" w:cs="Arial"/>
          <w:sz w:val="24"/>
          <w:szCs w:val="24"/>
        </w:rPr>
        <w:t xml:space="preserve">Un 10% de ellas son </w:t>
      </w:r>
      <w:commentRangeStart w:id="15"/>
      <w:r>
        <w:rPr>
          <w:rFonts w:ascii="Arial" w:eastAsia="Arial" w:hAnsi="Arial" w:cs="Arial"/>
          <w:sz w:val="24"/>
          <w:szCs w:val="24"/>
        </w:rPr>
        <w:t>id</w:t>
      </w:r>
      <w:r w:rsidR="0067138D">
        <w:rPr>
          <w:rFonts w:ascii="Arial" w:eastAsia="Arial" w:hAnsi="Arial" w:cs="Arial"/>
          <w:sz w:val="24"/>
          <w:szCs w:val="24"/>
        </w:rPr>
        <w:t>i</w:t>
      </w:r>
      <w:r>
        <w:rPr>
          <w:rFonts w:ascii="Arial" w:eastAsia="Arial" w:hAnsi="Arial" w:cs="Arial"/>
          <w:sz w:val="24"/>
          <w:szCs w:val="24"/>
        </w:rPr>
        <w:t xml:space="preserve">opáticas </w:t>
      </w:r>
      <w:commentRangeEnd w:id="15"/>
      <w:r w:rsidR="0067138D">
        <w:rPr>
          <w:rStyle w:val="Refdecomentario"/>
        </w:rPr>
        <w:commentReference w:id="15"/>
      </w:r>
      <w:r>
        <w:rPr>
          <w:rFonts w:ascii="Arial" w:eastAsia="Arial" w:hAnsi="Arial" w:cs="Arial"/>
          <w:b/>
          <w:sz w:val="24"/>
          <w:szCs w:val="24"/>
        </w:rPr>
        <w:t>[4]</w:t>
      </w:r>
      <w:r>
        <w:rPr>
          <w:rFonts w:ascii="Arial" w:eastAsia="Arial" w:hAnsi="Arial" w:cs="Arial"/>
          <w:sz w:val="24"/>
          <w:szCs w:val="24"/>
        </w:rPr>
        <w:t xml:space="preserve">. </w:t>
      </w:r>
    </w:p>
    <w:p w:rsidR="00EC1CC9" w:rsidRDefault="00EC1CC9">
      <w:pPr>
        <w:spacing w:after="0" w:line="360" w:lineRule="auto"/>
        <w:jc w:val="both"/>
        <w:rPr>
          <w:rFonts w:ascii="Arial" w:eastAsia="Arial" w:hAnsi="Arial" w:cs="Arial"/>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 xml:space="preserve">Por su parte, el HPP es una enfermedad rara, con una incidencia documentada del 1,5-8% </w:t>
      </w:r>
      <w:r>
        <w:rPr>
          <w:rFonts w:ascii="Arial" w:eastAsia="Arial" w:hAnsi="Arial" w:cs="Arial"/>
          <w:b/>
          <w:sz w:val="24"/>
          <w:szCs w:val="24"/>
        </w:rPr>
        <w:t>[1</w:t>
      </w:r>
      <w:r w:rsidR="006F38CD">
        <w:rPr>
          <w:rFonts w:ascii="Arial" w:eastAsia="Arial" w:hAnsi="Arial" w:cs="Arial"/>
          <w:b/>
          <w:sz w:val="24"/>
          <w:szCs w:val="24"/>
        </w:rPr>
        <w:t>3</w:t>
      </w:r>
      <w:r>
        <w:rPr>
          <w:rFonts w:ascii="Arial" w:eastAsia="Arial" w:hAnsi="Arial" w:cs="Arial"/>
          <w:b/>
          <w:sz w:val="24"/>
          <w:szCs w:val="24"/>
        </w:rPr>
        <w:t>,1</w:t>
      </w:r>
      <w:r w:rsidR="006F38CD">
        <w:rPr>
          <w:rFonts w:ascii="Arial" w:eastAsia="Arial" w:hAnsi="Arial" w:cs="Arial"/>
          <w:b/>
          <w:sz w:val="24"/>
          <w:szCs w:val="24"/>
        </w:rPr>
        <w:t>4</w:t>
      </w:r>
      <w:r>
        <w:rPr>
          <w:rFonts w:ascii="Arial" w:eastAsia="Arial" w:hAnsi="Arial" w:cs="Arial"/>
          <w:b/>
          <w:sz w:val="24"/>
          <w:szCs w:val="24"/>
        </w:rPr>
        <w:t>]</w:t>
      </w:r>
      <w:r>
        <w:rPr>
          <w:rFonts w:ascii="Arial" w:eastAsia="Arial" w:hAnsi="Arial" w:cs="Arial"/>
          <w:sz w:val="24"/>
          <w:szCs w:val="24"/>
        </w:rPr>
        <w:t xml:space="preserve">. </w:t>
      </w:r>
      <w:r w:rsidR="000D01F8">
        <w:rPr>
          <w:rFonts w:ascii="Arial" w:eastAsia="Arial" w:hAnsi="Arial" w:cs="Arial"/>
          <w:sz w:val="24"/>
          <w:szCs w:val="24"/>
        </w:rPr>
        <w:t>L</w:t>
      </w:r>
      <w:r>
        <w:rPr>
          <w:rFonts w:ascii="Arial" w:eastAsia="Arial" w:hAnsi="Arial" w:cs="Arial"/>
          <w:sz w:val="24"/>
          <w:szCs w:val="24"/>
        </w:rPr>
        <w:t xml:space="preserve">os pacientes con HPP tiene mayor riesgo de PA. </w:t>
      </w:r>
      <w:r w:rsidR="000D01F8">
        <w:rPr>
          <w:rFonts w:ascii="Arial" w:eastAsia="Arial" w:hAnsi="Arial" w:cs="Arial"/>
          <w:sz w:val="24"/>
          <w:szCs w:val="24"/>
        </w:rPr>
        <w:t>L</w:t>
      </w:r>
      <w:r>
        <w:rPr>
          <w:rFonts w:ascii="Arial" w:eastAsia="Arial" w:hAnsi="Arial" w:cs="Arial"/>
          <w:sz w:val="24"/>
          <w:szCs w:val="24"/>
        </w:rPr>
        <w:t xml:space="preserve">a principal </w:t>
      </w:r>
      <w:r w:rsidR="000D01F8">
        <w:rPr>
          <w:rFonts w:ascii="Arial" w:eastAsia="Arial" w:hAnsi="Arial" w:cs="Arial"/>
          <w:sz w:val="24"/>
          <w:szCs w:val="24"/>
        </w:rPr>
        <w:t>etiología</w:t>
      </w:r>
      <w:r>
        <w:rPr>
          <w:rFonts w:ascii="Arial" w:eastAsia="Arial" w:hAnsi="Arial" w:cs="Arial"/>
          <w:sz w:val="24"/>
          <w:szCs w:val="24"/>
        </w:rPr>
        <w:t xml:space="preserve"> es el adenoma de paratiroides, pero también hay reportes de pacientes con carcinoma de </w:t>
      </w:r>
      <w:r w:rsidR="0067138D">
        <w:rPr>
          <w:rFonts w:ascii="Arial" w:eastAsia="Arial" w:hAnsi="Arial" w:cs="Arial"/>
          <w:sz w:val="24"/>
          <w:szCs w:val="24"/>
        </w:rPr>
        <w:t>glándulas</w:t>
      </w:r>
      <w:r>
        <w:rPr>
          <w:rFonts w:ascii="Arial" w:eastAsia="Arial" w:hAnsi="Arial" w:cs="Arial"/>
          <w:sz w:val="24"/>
          <w:szCs w:val="24"/>
        </w:rPr>
        <w:t xml:space="preserve"> paratiroideas (1%) </w:t>
      </w:r>
      <w:r>
        <w:rPr>
          <w:rFonts w:ascii="Arial" w:eastAsia="Arial" w:hAnsi="Arial" w:cs="Arial"/>
          <w:b/>
          <w:sz w:val="24"/>
          <w:szCs w:val="24"/>
        </w:rPr>
        <w:t>[1</w:t>
      </w:r>
      <w:r w:rsidR="006F38CD">
        <w:rPr>
          <w:rFonts w:ascii="Arial" w:eastAsia="Arial" w:hAnsi="Arial" w:cs="Arial"/>
          <w:b/>
          <w:sz w:val="24"/>
          <w:szCs w:val="24"/>
        </w:rPr>
        <w:t>5</w:t>
      </w:r>
      <w:r>
        <w:rPr>
          <w:rFonts w:ascii="Arial" w:eastAsia="Arial" w:hAnsi="Arial" w:cs="Arial"/>
          <w:b/>
          <w:sz w:val="24"/>
          <w:szCs w:val="24"/>
        </w:rPr>
        <w:t>]</w:t>
      </w:r>
      <w:r>
        <w:rPr>
          <w:rFonts w:ascii="Arial" w:eastAsia="Arial" w:hAnsi="Arial" w:cs="Arial"/>
          <w:sz w:val="24"/>
          <w:szCs w:val="24"/>
        </w:rPr>
        <w:t xml:space="preserve">. Tumores malignos de </w:t>
      </w:r>
      <w:r w:rsidR="0067138D">
        <w:rPr>
          <w:rFonts w:ascii="Arial" w:eastAsia="Arial" w:hAnsi="Arial" w:cs="Arial"/>
          <w:sz w:val="24"/>
          <w:szCs w:val="24"/>
        </w:rPr>
        <w:t>estas</w:t>
      </w:r>
      <w:r>
        <w:rPr>
          <w:rFonts w:ascii="Arial" w:eastAsia="Arial" w:hAnsi="Arial" w:cs="Arial"/>
          <w:sz w:val="24"/>
          <w:szCs w:val="24"/>
        </w:rPr>
        <w:t xml:space="preserve"> glándulas suelen ser raros, con una incidencia inferior al 0,5% </w:t>
      </w:r>
      <w:r>
        <w:rPr>
          <w:rFonts w:ascii="Arial" w:eastAsia="Arial" w:hAnsi="Arial" w:cs="Arial"/>
          <w:b/>
          <w:sz w:val="24"/>
          <w:szCs w:val="24"/>
        </w:rPr>
        <w:t>[1</w:t>
      </w:r>
      <w:r w:rsidR="006F38CD">
        <w:rPr>
          <w:rFonts w:ascii="Arial" w:eastAsia="Arial" w:hAnsi="Arial" w:cs="Arial"/>
          <w:b/>
          <w:sz w:val="24"/>
          <w:szCs w:val="24"/>
        </w:rPr>
        <w:t>6</w:t>
      </w:r>
      <w:r>
        <w:rPr>
          <w:rFonts w:ascii="Arial" w:eastAsia="Arial" w:hAnsi="Arial" w:cs="Arial"/>
          <w:b/>
          <w:sz w:val="24"/>
          <w:szCs w:val="24"/>
        </w:rPr>
        <w:t>]</w:t>
      </w:r>
      <w:r>
        <w:rPr>
          <w:rFonts w:ascii="Arial" w:eastAsia="Arial" w:hAnsi="Arial" w:cs="Arial"/>
          <w:sz w:val="24"/>
          <w:szCs w:val="24"/>
        </w:rPr>
        <w:t xml:space="preserve">. Las </w:t>
      </w:r>
      <w:r>
        <w:rPr>
          <w:rFonts w:ascii="Arial" w:eastAsia="Arial" w:hAnsi="Arial" w:cs="Arial"/>
          <w:sz w:val="24"/>
          <w:szCs w:val="24"/>
        </w:rPr>
        <w:lastRenderedPageBreak/>
        <w:t xml:space="preserve">manifestaciones clínicas son secundarias a la hipercalcemia, desde trastornos inespecíficos gastrointestinales a disfunción orgánica múltiple </w:t>
      </w:r>
      <w:r>
        <w:rPr>
          <w:rFonts w:ascii="Arial" w:eastAsia="Arial" w:hAnsi="Arial" w:cs="Arial"/>
          <w:b/>
          <w:sz w:val="24"/>
          <w:szCs w:val="24"/>
        </w:rPr>
        <w:t>[1</w:t>
      </w:r>
      <w:r w:rsidR="006F38CD">
        <w:rPr>
          <w:rFonts w:ascii="Arial" w:eastAsia="Arial" w:hAnsi="Arial" w:cs="Arial"/>
          <w:b/>
          <w:sz w:val="24"/>
          <w:szCs w:val="24"/>
        </w:rPr>
        <w:t>7</w:t>
      </w:r>
      <w:r>
        <w:rPr>
          <w:rFonts w:ascii="Arial" w:eastAsia="Arial" w:hAnsi="Arial" w:cs="Arial"/>
          <w:b/>
          <w:sz w:val="24"/>
          <w:szCs w:val="24"/>
        </w:rPr>
        <w:t>]</w:t>
      </w:r>
      <w:r>
        <w:rPr>
          <w:rFonts w:ascii="Arial" w:eastAsia="Arial" w:hAnsi="Arial" w:cs="Arial"/>
          <w:sz w:val="24"/>
          <w:szCs w:val="24"/>
        </w:rPr>
        <w:t xml:space="preserve">. </w:t>
      </w:r>
    </w:p>
    <w:p w:rsidR="00EC1CC9" w:rsidRDefault="00EC1CC9">
      <w:pPr>
        <w:spacing w:after="0" w:line="360" w:lineRule="auto"/>
        <w:jc w:val="both"/>
        <w:rPr>
          <w:rFonts w:ascii="Arial" w:eastAsia="Arial" w:hAnsi="Arial" w:cs="Arial"/>
          <w:sz w:val="24"/>
          <w:szCs w:val="24"/>
        </w:rPr>
      </w:pPr>
    </w:p>
    <w:p w:rsidR="00EC1CC9" w:rsidRDefault="000D01F8">
      <w:pPr>
        <w:spacing w:after="0" w:line="360" w:lineRule="auto"/>
        <w:jc w:val="both"/>
        <w:rPr>
          <w:rFonts w:ascii="Arial" w:eastAsia="Arial" w:hAnsi="Arial" w:cs="Arial"/>
          <w:sz w:val="24"/>
          <w:szCs w:val="24"/>
        </w:rPr>
      </w:pPr>
      <w:r>
        <w:rPr>
          <w:rFonts w:ascii="Arial" w:eastAsia="Arial" w:hAnsi="Arial" w:cs="Arial"/>
          <w:sz w:val="24"/>
          <w:szCs w:val="24"/>
        </w:rPr>
        <w:t>L</w:t>
      </w:r>
      <w:r w:rsidR="009A041A">
        <w:rPr>
          <w:rFonts w:ascii="Arial" w:eastAsia="Arial" w:hAnsi="Arial" w:cs="Arial"/>
          <w:sz w:val="24"/>
          <w:szCs w:val="24"/>
        </w:rPr>
        <w:t xml:space="preserve">os pilares </w:t>
      </w:r>
      <w:r>
        <w:rPr>
          <w:rFonts w:ascii="Arial" w:eastAsia="Arial" w:hAnsi="Arial" w:cs="Arial"/>
          <w:sz w:val="24"/>
          <w:szCs w:val="24"/>
        </w:rPr>
        <w:t>del</w:t>
      </w:r>
      <w:r w:rsidR="009A041A">
        <w:rPr>
          <w:rFonts w:ascii="Arial" w:eastAsia="Arial" w:hAnsi="Arial" w:cs="Arial"/>
          <w:sz w:val="24"/>
          <w:szCs w:val="24"/>
        </w:rPr>
        <w:t xml:space="preserve"> </w:t>
      </w:r>
      <w:r>
        <w:rPr>
          <w:rFonts w:ascii="Arial" w:eastAsia="Arial" w:hAnsi="Arial" w:cs="Arial"/>
          <w:sz w:val="24"/>
          <w:szCs w:val="24"/>
        </w:rPr>
        <w:t xml:space="preserve">tratamiento </w:t>
      </w:r>
      <w:r w:rsidR="009A041A">
        <w:rPr>
          <w:rFonts w:ascii="Arial" w:eastAsia="Arial" w:hAnsi="Arial" w:cs="Arial"/>
          <w:sz w:val="24"/>
          <w:szCs w:val="24"/>
        </w:rPr>
        <w:t xml:space="preserve">de la emergencia hipercalcémica </w:t>
      </w:r>
      <w:r>
        <w:rPr>
          <w:rFonts w:ascii="Arial" w:eastAsia="Arial" w:hAnsi="Arial" w:cs="Arial"/>
          <w:sz w:val="24"/>
          <w:szCs w:val="24"/>
        </w:rPr>
        <w:t xml:space="preserve">incluyen: </w:t>
      </w:r>
      <w:r w:rsidR="009A041A">
        <w:rPr>
          <w:rFonts w:ascii="Arial" w:eastAsia="Arial" w:hAnsi="Arial" w:cs="Arial"/>
          <w:sz w:val="24"/>
          <w:szCs w:val="24"/>
        </w:rPr>
        <w:t xml:space="preserve">a) reposición con cristaloides </w:t>
      </w:r>
      <w:r w:rsidR="004B494E">
        <w:rPr>
          <w:rFonts w:ascii="Arial" w:eastAsia="Arial" w:hAnsi="Arial" w:cs="Arial"/>
          <w:sz w:val="24"/>
          <w:szCs w:val="24"/>
        </w:rPr>
        <w:t xml:space="preserve">y utilización de </w:t>
      </w:r>
      <w:r w:rsidR="009A041A">
        <w:rPr>
          <w:rFonts w:ascii="Arial" w:eastAsia="Arial" w:hAnsi="Arial" w:cs="Arial"/>
          <w:sz w:val="24"/>
          <w:szCs w:val="24"/>
        </w:rPr>
        <w:t>diuréticos de asa, b) calcitonina y c) bifosfonatos</w:t>
      </w:r>
      <w:r>
        <w:rPr>
          <w:rFonts w:ascii="Arial" w:eastAsia="Arial" w:hAnsi="Arial" w:cs="Arial"/>
          <w:sz w:val="24"/>
          <w:szCs w:val="24"/>
        </w:rPr>
        <w:t xml:space="preserve">. El otro aspecto </w:t>
      </w:r>
      <w:r w:rsidR="00B938C5">
        <w:rPr>
          <w:rFonts w:ascii="Arial" w:eastAsia="Arial" w:hAnsi="Arial" w:cs="Arial"/>
          <w:sz w:val="24"/>
          <w:szCs w:val="24"/>
        </w:rPr>
        <w:t>fundamental es el tratamiento de la causa etiológica</w:t>
      </w:r>
      <w:r w:rsidR="009A041A">
        <w:rPr>
          <w:rFonts w:ascii="Arial" w:eastAsia="Arial" w:hAnsi="Arial" w:cs="Arial"/>
          <w:sz w:val="24"/>
          <w:szCs w:val="24"/>
        </w:rPr>
        <w:t xml:space="preserve"> </w:t>
      </w:r>
      <w:r w:rsidR="009A041A">
        <w:rPr>
          <w:rFonts w:ascii="Arial" w:eastAsia="Arial" w:hAnsi="Arial" w:cs="Arial"/>
          <w:b/>
          <w:sz w:val="24"/>
          <w:szCs w:val="24"/>
        </w:rPr>
        <w:t>[9]</w:t>
      </w:r>
      <w:r w:rsidR="009A041A">
        <w:rPr>
          <w:rFonts w:ascii="Arial" w:eastAsia="Arial" w:hAnsi="Arial" w:cs="Arial"/>
          <w:sz w:val="24"/>
          <w:szCs w:val="24"/>
        </w:rPr>
        <w:t>.</w:t>
      </w: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El presente cuadro clínico estuvo caracterizado por una DOM con disfunción encefálica y renal (injuria renal aguda KDIGO III). El tratamiento de la hipercalcemia consistió en el aporte de fluidos</w:t>
      </w:r>
      <w:r w:rsidR="00B938C5">
        <w:rPr>
          <w:rFonts w:ascii="Arial" w:eastAsia="Arial" w:hAnsi="Arial" w:cs="Arial"/>
          <w:sz w:val="24"/>
          <w:szCs w:val="24"/>
        </w:rPr>
        <w:t xml:space="preserve">, </w:t>
      </w:r>
      <w:r>
        <w:rPr>
          <w:rFonts w:ascii="Arial" w:eastAsia="Arial" w:hAnsi="Arial" w:cs="Arial"/>
          <w:sz w:val="24"/>
          <w:szCs w:val="24"/>
        </w:rPr>
        <w:t xml:space="preserve">solución salina isotónica 0.9% i.v, pamidronato i.v 60 mg y sustitución de la función renal con hemodiálisis de urgencia. </w:t>
      </w:r>
      <w:commentRangeStart w:id="16"/>
      <w:r w:rsidR="00B938C5">
        <w:rPr>
          <w:rFonts w:ascii="Arial" w:eastAsia="Arial" w:hAnsi="Arial" w:cs="Arial"/>
          <w:sz w:val="24"/>
          <w:szCs w:val="24"/>
        </w:rPr>
        <w:t>E</w:t>
      </w:r>
      <w:r>
        <w:rPr>
          <w:rFonts w:ascii="Arial" w:eastAsia="Arial" w:hAnsi="Arial" w:cs="Arial"/>
          <w:sz w:val="24"/>
          <w:szCs w:val="24"/>
        </w:rPr>
        <w:t>n la evolución instala disfunción hemodinámica</w:t>
      </w:r>
      <w:r w:rsidR="00B938C5">
        <w:rPr>
          <w:rFonts w:ascii="Arial" w:eastAsia="Arial" w:hAnsi="Arial" w:cs="Arial"/>
          <w:sz w:val="24"/>
          <w:szCs w:val="24"/>
        </w:rPr>
        <w:t xml:space="preserve"> (</w:t>
      </w:r>
      <w:r>
        <w:rPr>
          <w:rFonts w:ascii="Arial" w:eastAsia="Arial" w:hAnsi="Arial" w:cs="Arial"/>
          <w:sz w:val="24"/>
          <w:szCs w:val="24"/>
        </w:rPr>
        <w:t>shock distributivo</w:t>
      </w:r>
      <w:r w:rsidR="00B938C5">
        <w:rPr>
          <w:rFonts w:ascii="Arial" w:eastAsia="Arial" w:hAnsi="Arial" w:cs="Arial"/>
          <w:sz w:val="24"/>
          <w:szCs w:val="24"/>
        </w:rPr>
        <w:t>)</w:t>
      </w:r>
      <w:r>
        <w:rPr>
          <w:rFonts w:ascii="Arial" w:eastAsia="Arial" w:hAnsi="Arial" w:cs="Arial"/>
          <w:sz w:val="24"/>
          <w:szCs w:val="24"/>
        </w:rPr>
        <w:t xml:space="preserve"> atribuible a un doble mecanismo: secundario al trastorno iónico</w:t>
      </w:r>
      <w:r w:rsidR="00B938C5">
        <w:rPr>
          <w:rFonts w:ascii="Arial" w:eastAsia="Arial" w:hAnsi="Arial" w:cs="Arial"/>
          <w:sz w:val="24"/>
          <w:szCs w:val="24"/>
        </w:rPr>
        <w:t xml:space="preserve">. </w:t>
      </w:r>
      <w:commentRangeEnd w:id="16"/>
      <w:r w:rsidR="00B938C5">
        <w:rPr>
          <w:rStyle w:val="Refdecomentario"/>
        </w:rPr>
        <w:commentReference w:id="16"/>
      </w: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Los objetivos del tratamiento en la crisis hipercalcémica son: reducir l</w:t>
      </w:r>
      <w:r w:rsidR="00B938C5">
        <w:rPr>
          <w:rFonts w:ascii="Arial" w:eastAsia="Arial" w:hAnsi="Arial" w:cs="Arial"/>
          <w:sz w:val="24"/>
          <w:szCs w:val="24"/>
        </w:rPr>
        <w:t>a calcemia</w:t>
      </w:r>
      <w:r>
        <w:rPr>
          <w:rFonts w:ascii="Arial" w:eastAsia="Arial" w:hAnsi="Arial" w:cs="Arial"/>
          <w:sz w:val="24"/>
          <w:szCs w:val="24"/>
        </w:rPr>
        <w:t xml:space="preserve">, y el tratamiento etiológico </w:t>
      </w:r>
      <w:r>
        <w:rPr>
          <w:rFonts w:ascii="Arial" w:eastAsia="Arial" w:hAnsi="Arial" w:cs="Arial"/>
          <w:b/>
          <w:sz w:val="24"/>
          <w:szCs w:val="24"/>
        </w:rPr>
        <w:t>[9,1</w:t>
      </w:r>
      <w:r w:rsidR="00EF5DDA">
        <w:rPr>
          <w:rFonts w:ascii="Arial" w:eastAsia="Arial" w:hAnsi="Arial" w:cs="Arial"/>
          <w:b/>
          <w:sz w:val="24"/>
          <w:szCs w:val="24"/>
        </w:rPr>
        <w:t>8</w:t>
      </w:r>
      <w:r>
        <w:rPr>
          <w:rFonts w:ascii="Arial" w:eastAsia="Arial" w:hAnsi="Arial" w:cs="Arial"/>
          <w:b/>
          <w:sz w:val="24"/>
          <w:szCs w:val="24"/>
        </w:rPr>
        <w:t xml:space="preserve">].  </w:t>
      </w:r>
    </w:p>
    <w:p w:rsidR="00EC1CC9" w:rsidRDefault="00EC1CC9">
      <w:pPr>
        <w:spacing w:after="0" w:line="360" w:lineRule="auto"/>
        <w:jc w:val="both"/>
        <w:rPr>
          <w:rFonts w:ascii="Arial" w:eastAsia="Arial" w:hAnsi="Arial" w:cs="Arial"/>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t xml:space="preserve">A continuación, realizaremos un breve abordaje de la estrategia terapéutica de la crisis hipercalcémica.  </w:t>
      </w:r>
    </w:p>
    <w:p w:rsidR="00EC1CC9" w:rsidRDefault="00EC1CC9">
      <w:pPr>
        <w:spacing w:after="0" w:line="360" w:lineRule="auto"/>
        <w:jc w:val="both"/>
        <w:rPr>
          <w:rFonts w:ascii="Arial" w:eastAsia="Arial" w:hAnsi="Arial" w:cs="Arial"/>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b/>
          <w:sz w:val="24"/>
          <w:szCs w:val="24"/>
        </w:rPr>
        <w:t>Expansión de la volemia</w:t>
      </w:r>
      <w:r w:rsidR="00B938C5">
        <w:rPr>
          <w:rFonts w:ascii="Arial" w:eastAsia="Arial" w:hAnsi="Arial" w:cs="Arial"/>
          <w:b/>
          <w:sz w:val="24"/>
          <w:szCs w:val="24"/>
        </w:rPr>
        <w:t xml:space="preserve"> con cristaloides</w:t>
      </w:r>
      <w:r>
        <w:rPr>
          <w:rFonts w:ascii="Arial" w:eastAsia="Arial" w:hAnsi="Arial" w:cs="Arial"/>
          <w:b/>
          <w:sz w:val="24"/>
          <w:szCs w:val="24"/>
        </w:rPr>
        <w:t>:</w:t>
      </w:r>
      <w:r>
        <w:rPr>
          <w:rFonts w:ascii="Arial" w:eastAsia="Arial" w:hAnsi="Arial" w:cs="Arial"/>
          <w:sz w:val="24"/>
          <w:szCs w:val="24"/>
        </w:rPr>
        <w:t xml:space="preserve"> La </w:t>
      </w:r>
      <w:r w:rsidR="0067138D">
        <w:rPr>
          <w:rFonts w:ascii="Arial" w:eastAsia="Arial" w:hAnsi="Arial" w:cs="Arial"/>
          <w:sz w:val="24"/>
          <w:szCs w:val="24"/>
        </w:rPr>
        <w:t>primera medida terapéutica</w:t>
      </w:r>
      <w:r>
        <w:rPr>
          <w:rFonts w:ascii="Arial" w:eastAsia="Arial" w:hAnsi="Arial" w:cs="Arial"/>
          <w:sz w:val="24"/>
          <w:szCs w:val="24"/>
        </w:rPr>
        <w:t xml:space="preserve"> para la corrección de la hipercalcemia, es la resucitación con fluidos i.v, puesto que la hipovolemia secundaria al efecto diurético de la hipercalcemia es constante. El objetivo terapéutico es restaurar el volumen circulante efectivo y de este modo promover el filtrado glomerular, lo que incrementa la filtración glomerular de calcio e inhibe su reabsorción en el asa de Henle. El fluido de elección es la </w:t>
      </w:r>
      <w:commentRangeStart w:id="17"/>
      <w:r w:rsidR="0067138D">
        <w:rPr>
          <w:rFonts w:ascii="Arial" w:eastAsia="Arial" w:hAnsi="Arial" w:cs="Arial"/>
          <w:sz w:val="24"/>
          <w:szCs w:val="24"/>
        </w:rPr>
        <w:t>solución</w:t>
      </w:r>
      <w:r>
        <w:rPr>
          <w:rFonts w:ascii="Arial" w:eastAsia="Arial" w:hAnsi="Arial" w:cs="Arial"/>
          <w:sz w:val="24"/>
          <w:szCs w:val="24"/>
        </w:rPr>
        <w:t xml:space="preserve"> </w:t>
      </w:r>
      <w:commentRangeEnd w:id="17"/>
      <w:r w:rsidR="0067138D">
        <w:rPr>
          <w:rStyle w:val="Refdecomentario"/>
        </w:rPr>
        <w:commentReference w:id="17"/>
      </w:r>
      <w:r>
        <w:rPr>
          <w:rFonts w:ascii="Arial" w:eastAsia="Arial" w:hAnsi="Arial" w:cs="Arial"/>
          <w:sz w:val="24"/>
          <w:szCs w:val="24"/>
        </w:rPr>
        <w:t>salina isotónica 0.9%, con un aporte inicial de 200</w:t>
      </w:r>
      <w:r w:rsidR="00FC19F6">
        <w:rPr>
          <w:rFonts w:ascii="Arial" w:eastAsia="Arial" w:hAnsi="Arial" w:cs="Arial"/>
          <w:sz w:val="24"/>
          <w:szCs w:val="24"/>
        </w:rPr>
        <w:t>-</w:t>
      </w:r>
      <w:r>
        <w:rPr>
          <w:rFonts w:ascii="Arial" w:eastAsia="Arial" w:hAnsi="Arial" w:cs="Arial"/>
          <w:sz w:val="24"/>
          <w:szCs w:val="24"/>
        </w:rPr>
        <w:t>300 ml/hr con el objetivo de mantener una diuresis de 100</w:t>
      </w:r>
      <w:r w:rsidR="00FC19F6">
        <w:rPr>
          <w:rFonts w:ascii="Arial" w:eastAsia="Arial" w:hAnsi="Arial" w:cs="Arial"/>
          <w:sz w:val="24"/>
          <w:szCs w:val="24"/>
        </w:rPr>
        <w:t>-</w:t>
      </w:r>
      <w:r>
        <w:rPr>
          <w:rFonts w:ascii="Arial" w:eastAsia="Arial" w:hAnsi="Arial" w:cs="Arial"/>
          <w:sz w:val="24"/>
          <w:szCs w:val="24"/>
        </w:rPr>
        <w:t xml:space="preserve">150 ml/hr. </w:t>
      </w:r>
      <w:r>
        <w:rPr>
          <w:rFonts w:ascii="Arial" w:eastAsia="Arial" w:hAnsi="Arial" w:cs="Arial"/>
          <w:b/>
          <w:sz w:val="24"/>
          <w:szCs w:val="24"/>
        </w:rPr>
        <w:t>[1</w:t>
      </w:r>
      <w:r w:rsidR="00EF5DDA">
        <w:rPr>
          <w:rFonts w:ascii="Arial" w:eastAsia="Arial" w:hAnsi="Arial" w:cs="Arial"/>
          <w:b/>
          <w:sz w:val="24"/>
          <w:szCs w:val="24"/>
        </w:rPr>
        <w:t>9</w:t>
      </w:r>
      <w:r>
        <w:rPr>
          <w:rFonts w:ascii="Arial" w:eastAsia="Arial" w:hAnsi="Arial" w:cs="Arial"/>
          <w:b/>
          <w:sz w:val="24"/>
          <w:szCs w:val="24"/>
        </w:rPr>
        <w:t>].</w:t>
      </w:r>
      <w:r w:rsidR="00FC19F6">
        <w:rPr>
          <w:rFonts w:ascii="Arial" w:eastAsia="Arial" w:hAnsi="Arial" w:cs="Arial"/>
          <w:sz w:val="24"/>
          <w:szCs w:val="24"/>
        </w:rPr>
        <w:t xml:space="preserve"> E</w:t>
      </w:r>
      <w:r>
        <w:rPr>
          <w:rFonts w:ascii="Arial" w:eastAsia="Arial" w:hAnsi="Arial" w:cs="Arial"/>
          <w:sz w:val="24"/>
          <w:szCs w:val="24"/>
        </w:rPr>
        <w:t xml:space="preserve">n </w:t>
      </w:r>
      <w:r w:rsidR="00FC19F6">
        <w:rPr>
          <w:rFonts w:ascii="Arial" w:eastAsia="Arial" w:hAnsi="Arial" w:cs="Arial"/>
          <w:sz w:val="24"/>
          <w:szCs w:val="24"/>
        </w:rPr>
        <w:t xml:space="preserve">pacientes con </w:t>
      </w:r>
      <w:r>
        <w:rPr>
          <w:rFonts w:ascii="Arial" w:eastAsia="Arial" w:hAnsi="Arial" w:cs="Arial"/>
          <w:sz w:val="24"/>
          <w:szCs w:val="24"/>
        </w:rPr>
        <w:t xml:space="preserve">patología cardiovascular previa el aporte de fluidos debe ser monitorizado en forma estrecha de modo tal de evitar el desarrollo de edema pulmonar hidrostático. </w:t>
      </w:r>
      <w:r w:rsidR="00FC19F6">
        <w:rPr>
          <w:rFonts w:ascii="Arial" w:eastAsia="Arial" w:hAnsi="Arial" w:cs="Arial"/>
          <w:sz w:val="24"/>
          <w:szCs w:val="24"/>
        </w:rPr>
        <w:t>O</w:t>
      </w:r>
      <w:r>
        <w:rPr>
          <w:rFonts w:ascii="Arial" w:eastAsia="Arial" w:hAnsi="Arial" w:cs="Arial"/>
          <w:sz w:val="24"/>
          <w:szCs w:val="24"/>
        </w:rPr>
        <w:t xml:space="preserve">ptimizada la volemia </w:t>
      </w:r>
      <w:r w:rsidR="00FC19F6">
        <w:rPr>
          <w:rFonts w:ascii="Arial" w:eastAsia="Arial" w:hAnsi="Arial" w:cs="Arial"/>
          <w:sz w:val="24"/>
          <w:szCs w:val="24"/>
        </w:rPr>
        <w:t>se debe continuar con</w:t>
      </w:r>
      <w:r>
        <w:rPr>
          <w:rFonts w:ascii="Arial" w:eastAsia="Arial" w:hAnsi="Arial" w:cs="Arial"/>
          <w:sz w:val="24"/>
          <w:szCs w:val="24"/>
        </w:rPr>
        <w:t xml:space="preserve"> diuréticos de asa i.v. lo cual promueve la calciuresis. Los diuréticos tiazídicos están contraindicados en el tratamiento de la </w:t>
      </w:r>
      <w:r>
        <w:rPr>
          <w:rFonts w:ascii="Arial" w:eastAsia="Arial" w:hAnsi="Arial" w:cs="Arial"/>
          <w:sz w:val="24"/>
          <w:szCs w:val="24"/>
        </w:rPr>
        <w:lastRenderedPageBreak/>
        <w:t>hipercalcemia, ya que actúan en la nefrona distal favoreciendo la natriuresis a expensas de un aumento en la reabsorción de calcio</w:t>
      </w:r>
      <w:r>
        <w:rPr>
          <w:rFonts w:ascii="Arial" w:eastAsia="Arial" w:hAnsi="Arial" w:cs="Arial"/>
          <w:b/>
          <w:sz w:val="24"/>
          <w:szCs w:val="24"/>
        </w:rPr>
        <w:t xml:space="preserve"> [9-1</w:t>
      </w:r>
      <w:r w:rsidR="00EF5DDA">
        <w:rPr>
          <w:rFonts w:ascii="Arial" w:eastAsia="Arial" w:hAnsi="Arial" w:cs="Arial"/>
          <w:b/>
          <w:sz w:val="24"/>
          <w:szCs w:val="24"/>
        </w:rPr>
        <w:t>9</w:t>
      </w:r>
      <w:r>
        <w:rPr>
          <w:rFonts w:ascii="Arial" w:eastAsia="Arial" w:hAnsi="Arial" w:cs="Arial"/>
          <w:b/>
          <w:sz w:val="24"/>
          <w:szCs w:val="24"/>
        </w:rPr>
        <w:t>].</w:t>
      </w:r>
    </w:p>
    <w:p w:rsidR="00EC1CC9" w:rsidRDefault="00EC1CC9">
      <w:pPr>
        <w:spacing w:after="0" w:line="360" w:lineRule="auto"/>
        <w:jc w:val="both"/>
        <w:rPr>
          <w:rFonts w:ascii="Arial" w:eastAsia="Arial" w:hAnsi="Arial" w:cs="Arial"/>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b/>
          <w:sz w:val="24"/>
          <w:szCs w:val="24"/>
        </w:rPr>
        <w:t>Bifosfonatos:</w:t>
      </w:r>
      <w:r>
        <w:rPr>
          <w:rFonts w:ascii="Arial" w:eastAsia="Arial" w:hAnsi="Arial" w:cs="Arial"/>
          <w:sz w:val="24"/>
          <w:szCs w:val="24"/>
        </w:rPr>
        <w:t xml:space="preserve"> promueven la reducción de la actividad osteoclástica</w:t>
      </w:r>
      <w:r w:rsidR="00FC19F6">
        <w:rPr>
          <w:rFonts w:ascii="Arial" w:eastAsia="Arial" w:hAnsi="Arial" w:cs="Arial"/>
          <w:sz w:val="24"/>
          <w:szCs w:val="24"/>
        </w:rPr>
        <w:t xml:space="preserve">, </w:t>
      </w:r>
      <w:r>
        <w:rPr>
          <w:rFonts w:ascii="Arial" w:eastAsia="Arial" w:hAnsi="Arial" w:cs="Arial"/>
          <w:sz w:val="24"/>
          <w:szCs w:val="24"/>
        </w:rPr>
        <w:t>frena</w:t>
      </w:r>
      <w:r w:rsidR="00FC19F6">
        <w:rPr>
          <w:rFonts w:ascii="Arial" w:eastAsia="Arial" w:hAnsi="Arial" w:cs="Arial"/>
          <w:sz w:val="24"/>
          <w:szCs w:val="24"/>
        </w:rPr>
        <w:t>ndo</w:t>
      </w:r>
      <w:r>
        <w:rPr>
          <w:rFonts w:ascii="Arial" w:eastAsia="Arial" w:hAnsi="Arial" w:cs="Arial"/>
          <w:sz w:val="24"/>
          <w:szCs w:val="24"/>
        </w:rPr>
        <w:t xml:space="preserve"> la resorción de la matriz ósea y la consiguiente liberación de calcio hacia el plasma </w:t>
      </w:r>
      <w:r>
        <w:rPr>
          <w:rFonts w:ascii="Arial" w:eastAsia="Arial" w:hAnsi="Arial" w:cs="Arial"/>
          <w:b/>
          <w:sz w:val="24"/>
          <w:szCs w:val="24"/>
        </w:rPr>
        <w:t>[1</w:t>
      </w:r>
      <w:r w:rsidR="00EF5DDA">
        <w:rPr>
          <w:rFonts w:ascii="Arial" w:eastAsia="Arial" w:hAnsi="Arial" w:cs="Arial"/>
          <w:b/>
          <w:sz w:val="24"/>
          <w:szCs w:val="24"/>
        </w:rPr>
        <w:t>9</w:t>
      </w:r>
      <w:r>
        <w:rPr>
          <w:rFonts w:ascii="Arial" w:eastAsia="Arial" w:hAnsi="Arial" w:cs="Arial"/>
          <w:b/>
          <w:sz w:val="24"/>
          <w:szCs w:val="24"/>
        </w:rPr>
        <w:t>]</w:t>
      </w:r>
      <w:r>
        <w:rPr>
          <w:rFonts w:ascii="Arial" w:eastAsia="Arial" w:hAnsi="Arial" w:cs="Arial"/>
          <w:sz w:val="24"/>
          <w:szCs w:val="24"/>
        </w:rPr>
        <w:t xml:space="preserve">. </w:t>
      </w:r>
      <w:r w:rsidR="00FC19F6">
        <w:rPr>
          <w:rFonts w:ascii="Arial" w:eastAsia="Arial" w:hAnsi="Arial" w:cs="Arial"/>
          <w:sz w:val="24"/>
          <w:szCs w:val="24"/>
        </w:rPr>
        <w:t xml:space="preserve">Estos agentes logran un descenso </w:t>
      </w:r>
      <w:r>
        <w:rPr>
          <w:rFonts w:ascii="Arial" w:eastAsia="Arial" w:hAnsi="Arial" w:cs="Arial"/>
          <w:sz w:val="24"/>
          <w:szCs w:val="24"/>
        </w:rPr>
        <w:t xml:space="preserve">de la calcemia </w:t>
      </w:r>
      <w:r w:rsidR="00FC19F6">
        <w:rPr>
          <w:rFonts w:ascii="Arial" w:eastAsia="Arial" w:hAnsi="Arial" w:cs="Arial"/>
          <w:sz w:val="24"/>
          <w:szCs w:val="24"/>
        </w:rPr>
        <w:t xml:space="preserve">a </w:t>
      </w:r>
      <w:r>
        <w:rPr>
          <w:rFonts w:ascii="Arial" w:eastAsia="Arial" w:hAnsi="Arial" w:cs="Arial"/>
          <w:sz w:val="24"/>
          <w:szCs w:val="24"/>
        </w:rPr>
        <w:t>las 48 hs de su administración, con un pico de acción al día 4 del tratamiento. Se sugiere no repetir la dosis antes de los 7 días de su administración. Dentro de los bisfosfonatos, el pamidronato es el agente más utilizado; la dosis recomendada es de 60 a 90 mg en perfusión i.v de 2 h</w:t>
      </w:r>
      <w:r w:rsidR="00FC19F6">
        <w:rPr>
          <w:rFonts w:ascii="Arial" w:eastAsia="Arial" w:hAnsi="Arial" w:cs="Arial"/>
          <w:sz w:val="24"/>
          <w:szCs w:val="24"/>
        </w:rPr>
        <w:t xml:space="preserve">s. En </w:t>
      </w:r>
      <w:r>
        <w:rPr>
          <w:rFonts w:ascii="Arial" w:eastAsia="Arial" w:hAnsi="Arial" w:cs="Arial"/>
          <w:sz w:val="24"/>
          <w:szCs w:val="24"/>
        </w:rPr>
        <w:t xml:space="preserve">pacientes con niveles de creatininemia sérica &gt; 4,5 mg/dL (filtrado glomerular &lt; 30 mL/min), se sugiere una reducción de la dosis entre 30 a 45 mg i.v. en 4 hr </w:t>
      </w:r>
      <w:r>
        <w:rPr>
          <w:rFonts w:ascii="Arial" w:eastAsia="Arial" w:hAnsi="Arial" w:cs="Arial"/>
          <w:b/>
          <w:sz w:val="24"/>
          <w:szCs w:val="24"/>
        </w:rPr>
        <w:t>[1</w:t>
      </w:r>
      <w:r w:rsidR="00EF5DDA">
        <w:rPr>
          <w:rFonts w:ascii="Arial" w:eastAsia="Arial" w:hAnsi="Arial" w:cs="Arial"/>
          <w:b/>
          <w:sz w:val="24"/>
          <w:szCs w:val="24"/>
        </w:rPr>
        <w:t>9</w:t>
      </w:r>
      <w:r>
        <w:rPr>
          <w:rFonts w:ascii="Arial" w:eastAsia="Arial" w:hAnsi="Arial" w:cs="Arial"/>
          <w:b/>
          <w:sz w:val="24"/>
          <w:szCs w:val="24"/>
        </w:rPr>
        <w:t>]</w:t>
      </w:r>
      <w:r>
        <w:rPr>
          <w:rFonts w:ascii="Arial" w:eastAsia="Arial" w:hAnsi="Arial" w:cs="Arial"/>
          <w:sz w:val="24"/>
          <w:szCs w:val="24"/>
        </w:rPr>
        <w:t xml:space="preserve">. </w:t>
      </w:r>
    </w:p>
    <w:p w:rsidR="00EC1CC9" w:rsidRDefault="00B23FC4">
      <w:pPr>
        <w:spacing w:after="0" w:line="360" w:lineRule="auto"/>
        <w:jc w:val="both"/>
        <w:rPr>
          <w:rFonts w:ascii="Arial" w:eastAsia="Arial" w:hAnsi="Arial" w:cs="Arial"/>
          <w:sz w:val="24"/>
          <w:szCs w:val="24"/>
        </w:rPr>
      </w:pPr>
      <w:r>
        <w:rPr>
          <w:rFonts w:ascii="Arial" w:eastAsia="Arial" w:hAnsi="Arial" w:cs="Arial"/>
          <w:sz w:val="24"/>
          <w:szCs w:val="24"/>
        </w:rPr>
        <w:t>Un</w:t>
      </w:r>
      <w:r w:rsidR="0067138D">
        <w:rPr>
          <w:rFonts w:ascii="Arial" w:eastAsia="Arial" w:hAnsi="Arial" w:cs="Arial"/>
          <w:sz w:val="24"/>
          <w:szCs w:val="24"/>
        </w:rPr>
        <w:t xml:space="preserve"> agente alternativo</w:t>
      </w:r>
      <w:r w:rsidR="009A041A">
        <w:rPr>
          <w:rFonts w:ascii="Arial" w:eastAsia="Arial" w:hAnsi="Arial" w:cs="Arial"/>
          <w:sz w:val="24"/>
          <w:szCs w:val="24"/>
        </w:rPr>
        <w:t xml:space="preserve"> al uso de pamidronato es el zoledronato, </w:t>
      </w:r>
      <w:r>
        <w:rPr>
          <w:rFonts w:ascii="Arial" w:eastAsia="Arial" w:hAnsi="Arial" w:cs="Arial"/>
          <w:sz w:val="24"/>
          <w:szCs w:val="24"/>
        </w:rPr>
        <w:t xml:space="preserve">frecuentemente indicado en </w:t>
      </w:r>
      <w:r w:rsidR="009A041A">
        <w:rPr>
          <w:rFonts w:ascii="Arial" w:eastAsia="Arial" w:hAnsi="Arial" w:cs="Arial"/>
          <w:sz w:val="24"/>
          <w:szCs w:val="24"/>
        </w:rPr>
        <w:t xml:space="preserve">las hipercalcemias sintomáticas secundarias a neoplasias malignas </w:t>
      </w:r>
      <w:r w:rsidR="009A041A">
        <w:rPr>
          <w:rFonts w:ascii="Arial" w:eastAsia="Arial" w:hAnsi="Arial" w:cs="Arial"/>
          <w:b/>
          <w:sz w:val="24"/>
          <w:szCs w:val="24"/>
        </w:rPr>
        <w:t>[1</w:t>
      </w:r>
      <w:r w:rsidR="00EF5DDA">
        <w:rPr>
          <w:rFonts w:ascii="Arial" w:eastAsia="Arial" w:hAnsi="Arial" w:cs="Arial"/>
          <w:b/>
          <w:sz w:val="24"/>
          <w:szCs w:val="24"/>
        </w:rPr>
        <w:t>8</w:t>
      </w:r>
      <w:r w:rsidR="009A041A">
        <w:rPr>
          <w:rFonts w:ascii="Arial" w:eastAsia="Arial" w:hAnsi="Arial" w:cs="Arial"/>
          <w:b/>
          <w:sz w:val="24"/>
          <w:szCs w:val="24"/>
        </w:rPr>
        <w:t>].</w:t>
      </w:r>
      <w:r w:rsidR="009A041A">
        <w:rPr>
          <w:rFonts w:ascii="Arial" w:eastAsia="Arial" w:hAnsi="Arial" w:cs="Arial"/>
          <w:sz w:val="24"/>
          <w:szCs w:val="24"/>
        </w:rPr>
        <w:t xml:space="preserve"> </w:t>
      </w:r>
    </w:p>
    <w:p w:rsidR="00EC1CC9" w:rsidRDefault="00EC1CC9">
      <w:pPr>
        <w:spacing w:after="0" w:line="360" w:lineRule="auto"/>
        <w:jc w:val="both"/>
        <w:rPr>
          <w:rFonts w:ascii="Arial" w:eastAsia="Arial" w:hAnsi="Arial" w:cs="Arial"/>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b/>
          <w:sz w:val="24"/>
          <w:szCs w:val="24"/>
        </w:rPr>
        <w:t>Calcitonina:</w:t>
      </w:r>
      <w:r>
        <w:rPr>
          <w:rFonts w:ascii="Arial" w:eastAsia="Arial" w:hAnsi="Arial" w:cs="Arial"/>
          <w:sz w:val="24"/>
          <w:szCs w:val="24"/>
        </w:rPr>
        <w:t xml:space="preserve"> La calcitonina es otra opción terapéutica. </w:t>
      </w:r>
      <w:r w:rsidR="00B23FC4">
        <w:rPr>
          <w:rFonts w:ascii="Arial" w:eastAsia="Arial" w:hAnsi="Arial" w:cs="Arial"/>
          <w:sz w:val="24"/>
          <w:szCs w:val="24"/>
        </w:rPr>
        <w:t xml:space="preserve">Esta </w:t>
      </w:r>
      <w:r>
        <w:rPr>
          <w:rFonts w:ascii="Arial" w:eastAsia="Arial" w:hAnsi="Arial" w:cs="Arial"/>
          <w:sz w:val="24"/>
          <w:szCs w:val="24"/>
        </w:rPr>
        <w:t>interferencia con el reclutamiento de los osteoclastos</w:t>
      </w:r>
      <w:r w:rsidR="00B23FC4">
        <w:rPr>
          <w:rFonts w:ascii="Arial" w:eastAsia="Arial" w:hAnsi="Arial" w:cs="Arial"/>
          <w:sz w:val="24"/>
          <w:szCs w:val="24"/>
        </w:rPr>
        <w:t>,</w:t>
      </w:r>
      <w:r>
        <w:rPr>
          <w:rFonts w:ascii="Arial" w:eastAsia="Arial" w:hAnsi="Arial" w:cs="Arial"/>
          <w:sz w:val="24"/>
          <w:szCs w:val="24"/>
        </w:rPr>
        <w:t xml:space="preserve"> inhibi</w:t>
      </w:r>
      <w:r w:rsidR="00B23FC4">
        <w:rPr>
          <w:rFonts w:ascii="Arial" w:eastAsia="Arial" w:hAnsi="Arial" w:cs="Arial"/>
          <w:sz w:val="24"/>
          <w:szCs w:val="24"/>
        </w:rPr>
        <w:t>endo</w:t>
      </w:r>
      <w:r>
        <w:rPr>
          <w:rFonts w:ascii="Arial" w:eastAsia="Arial" w:hAnsi="Arial" w:cs="Arial"/>
          <w:sz w:val="24"/>
          <w:szCs w:val="24"/>
        </w:rPr>
        <w:t xml:space="preserve"> los mismos, además de presentar un efecto en la excreción renal de calcio. La dosis recomendada es de 6 a 8 UI/Kg cada 12 hr administrada en forma subcutánea o vía intramuscular, y durante no más de 48 hs debido al desarrollo de taquifilaxia de sus receptores renales y óseos </w:t>
      </w:r>
      <w:r>
        <w:rPr>
          <w:rFonts w:ascii="Arial" w:eastAsia="Arial" w:hAnsi="Arial" w:cs="Arial"/>
          <w:b/>
          <w:sz w:val="24"/>
          <w:szCs w:val="24"/>
        </w:rPr>
        <w:t>[1</w:t>
      </w:r>
      <w:r w:rsidR="00EF5DDA">
        <w:rPr>
          <w:rFonts w:ascii="Arial" w:eastAsia="Arial" w:hAnsi="Arial" w:cs="Arial"/>
          <w:b/>
          <w:sz w:val="24"/>
          <w:szCs w:val="24"/>
        </w:rPr>
        <w:t>9</w:t>
      </w:r>
      <w:r>
        <w:rPr>
          <w:rFonts w:ascii="Arial" w:eastAsia="Arial" w:hAnsi="Arial" w:cs="Arial"/>
          <w:b/>
          <w:sz w:val="24"/>
          <w:szCs w:val="24"/>
        </w:rPr>
        <w:t>].</w:t>
      </w:r>
      <w:r>
        <w:rPr>
          <w:rFonts w:ascii="Arial" w:eastAsia="Arial" w:hAnsi="Arial" w:cs="Arial"/>
          <w:sz w:val="24"/>
          <w:szCs w:val="24"/>
        </w:rPr>
        <w:t xml:space="preserve"> Su uso en conjunto con los bifosfonatos resulta más eficaz en el descenso del calcio que la administración de cualquiera de estos fármacos como monoterapia. </w:t>
      </w:r>
    </w:p>
    <w:p w:rsidR="00EC1CC9" w:rsidRDefault="00EC1CC9">
      <w:pPr>
        <w:spacing w:after="0" w:line="360" w:lineRule="auto"/>
        <w:jc w:val="both"/>
        <w:rPr>
          <w:rFonts w:ascii="Arial" w:eastAsia="Arial" w:hAnsi="Arial" w:cs="Arial"/>
          <w:b/>
          <w:sz w:val="24"/>
          <w:szCs w:val="24"/>
        </w:rPr>
      </w:pPr>
    </w:p>
    <w:p w:rsidR="00EC1CC9" w:rsidRDefault="00B23FC4">
      <w:pPr>
        <w:spacing w:after="0" w:line="360" w:lineRule="auto"/>
        <w:jc w:val="both"/>
        <w:rPr>
          <w:rFonts w:ascii="Arial" w:eastAsia="Arial" w:hAnsi="Arial" w:cs="Arial"/>
          <w:sz w:val="24"/>
          <w:szCs w:val="24"/>
        </w:rPr>
      </w:pPr>
      <w:r>
        <w:rPr>
          <w:rFonts w:ascii="Arial" w:eastAsia="Arial" w:hAnsi="Arial" w:cs="Arial"/>
          <w:b/>
          <w:sz w:val="24"/>
          <w:szCs w:val="24"/>
        </w:rPr>
        <w:t>Hemodiálisis</w:t>
      </w:r>
      <w:r w:rsidR="009A041A">
        <w:rPr>
          <w:rFonts w:ascii="Arial" w:eastAsia="Arial" w:hAnsi="Arial" w:cs="Arial"/>
          <w:b/>
          <w:sz w:val="24"/>
          <w:szCs w:val="24"/>
        </w:rPr>
        <w:t>:</w:t>
      </w:r>
      <w:r w:rsidR="009A041A">
        <w:rPr>
          <w:rFonts w:ascii="Arial" w:eastAsia="Arial" w:hAnsi="Arial" w:cs="Arial"/>
          <w:sz w:val="24"/>
          <w:szCs w:val="24"/>
        </w:rPr>
        <w:t xml:space="preserve"> podría estar indicada como último recurso en presencia de una crisis hipercalcémica refractaria al tratamiento médico. </w:t>
      </w:r>
      <w:r>
        <w:rPr>
          <w:rFonts w:ascii="Arial" w:eastAsia="Arial" w:hAnsi="Arial" w:cs="Arial"/>
          <w:sz w:val="24"/>
          <w:szCs w:val="24"/>
        </w:rPr>
        <w:t xml:space="preserve">Este procedimiento esta especialmente indicado en </w:t>
      </w:r>
      <w:r w:rsidR="009A041A">
        <w:rPr>
          <w:rFonts w:ascii="Arial" w:eastAsia="Arial" w:hAnsi="Arial" w:cs="Arial"/>
          <w:sz w:val="24"/>
          <w:szCs w:val="24"/>
        </w:rPr>
        <w:t xml:space="preserve">pacientes con injuria renal y disfunción miocárdica no aptos </w:t>
      </w:r>
      <w:r w:rsidR="00C12E72">
        <w:rPr>
          <w:rFonts w:ascii="Arial" w:eastAsia="Arial" w:hAnsi="Arial" w:cs="Arial"/>
          <w:sz w:val="24"/>
          <w:szCs w:val="24"/>
        </w:rPr>
        <w:t>para un</w:t>
      </w:r>
      <w:r w:rsidR="009A041A">
        <w:rPr>
          <w:rFonts w:ascii="Arial" w:eastAsia="Arial" w:hAnsi="Arial" w:cs="Arial"/>
          <w:sz w:val="24"/>
          <w:szCs w:val="24"/>
        </w:rPr>
        <w:t xml:space="preserve"> tratamiento agresivo con fluidos </w:t>
      </w:r>
      <w:r w:rsidR="009A041A">
        <w:rPr>
          <w:rFonts w:ascii="Arial" w:eastAsia="Arial" w:hAnsi="Arial" w:cs="Arial"/>
          <w:b/>
          <w:sz w:val="24"/>
          <w:szCs w:val="24"/>
        </w:rPr>
        <w:t>[1</w:t>
      </w:r>
      <w:r w:rsidR="00EF5DDA">
        <w:rPr>
          <w:rFonts w:ascii="Arial" w:eastAsia="Arial" w:hAnsi="Arial" w:cs="Arial"/>
          <w:b/>
          <w:sz w:val="24"/>
          <w:szCs w:val="24"/>
        </w:rPr>
        <w:t>9</w:t>
      </w:r>
      <w:r w:rsidR="009A041A">
        <w:rPr>
          <w:rFonts w:ascii="Arial" w:eastAsia="Arial" w:hAnsi="Arial" w:cs="Arial"/>
          <w:b/>
          <w:sz w:val="24"/>
          <w:szCs w:val="24"/>
        </w:rPr>
        <w:t>]</w:t>
      </w:r>
      <w:r w:rsidR="009A041A">
        <w:rPr>
          <w:rFonts w:ascii="Arial" w:eastAsia="Arial" w:hAnsi="Arial" w:cs="Arial"/>
          <w:sz w:val="24"/>
          <w:szCs w:val="24"/>
        </w:rPr>
        <w:t>.</w:t>
      </w:r>
    </w:p>
    <w:p w:rsidR="00EC1CC9" w:rsidRDefault="00EC1CC9">
      <w:pPr>
        <w:spacing w:after="0" w:line="360" w:lineRule="auto"/>
        <w:jc w:val="both"/>
        <w:rPr>
          <w:rFonts w:ascii="Arial" w:eastAsia="Arial" w:hAnsi="Arial" w:cs="Arial"/>
          <w:sz w:val="24"/>
          <w:szCs w:val="24"/>
        </w:rPr>
      </w:pPr>
    </w:p>
    <w:p w:rsidR="00EC1CC9" w:rsidRDefault="009A041A">
      <w:pPr>
        <w:spacing w:after="0" w:line="360" w:lineRule="auto"/>
        <w:jc w:val="both"/>
        <w:rPr>
          <w:rFonts w:ascii="Arial" w:eastAsia="Arial" w:hAnsi="Arial" w:cs="Arial"/>
          <w:sz w:val="24"/>
          <w:szCs w:val="24"/>
        </w:rPr>
      </w:pPr>
      <w:r>
        <w:rPr>
          <w:rFonts w:ascii="Arial" w:eastAsia="Arial" w:hAnsi="Arial" w:cs="Arial"/>
          <w:sz w:val="24"/>
          <w:szCs w:val="24"/>
        </w:rPr>
        <w:lastRenderedPageBreak/>
        <w:t>En suma, la crisis hipercalcémica es poco frecuente pe</w:t>
      </w:r>
      <w:r w:rsidR="00C12E72">
        <w:rPr>
          <w:rFonts w:ascii="Arial" w:eastAsia="Arial" w:hAnsi="Arial" w:cs="Arial"/>
          <w:sz w:val="24"/>
          <w:szCs w:val="24"/>
        </w:rPr>
        <w:t xml:space="preserve">ro </w:t>
      </w:r>
      <w:r>
        <w:rPr>
          <w:rFonts w:ascii="Arial" w:eastAsia="Arial" w:hAnsi="Arial" w:cs="Arial"/>
          <w:sz w:val="24"/>
          <w:szCs w:val="24"/>
        </w:rPr>
        <w:t xml:space="preserve">potencialmente letal de no mediar un diagnóstico y tratamiento oportuno. Puede </w:t>
      </w:r>
      <w:r w:rsidR="0067138D">
        <w:rPr>
          <w:rFonts w:ascii="Arial" w:eastAsia="Arial" w:hAnsi="Arial" w:cs="Arial"/>
          <w:sz w:val="24"/>
          <w:szCs w:val="24"/>
        </w:rPr>
        <w:t>determinar</w:t>
      </w:r>
      <w:commentRangeStart w:id="18"/>
      <w:commentRangeEnd w:id="18"/>
      <w:r w:rsidR="0067138D">
        <w:rPr>
          <w:rStyle w:val="Refdecomentario"/>
        </w:rPr>
        <w:commentReference w:id="18"/>
      </w:r>
      <w:r>
        <w:rPr>
          <w:rFonts w:ascii="Arial" w:eastAsia="Arial" w:hAnsi="Arial" w:cs="Arial"/>
          <w:sz w:val="24"/>
          <w:szCs w:val="24"/>
        </w:rPr>
        <w:t xml:space="preserve"> inflamación pancreática siendo una causa de pancreatitis aguda. Es importante tener un elevado nivel de sospecha frente a </w:t>
      </w:r>
      <w:r w:rsidR="00C12E72">
        <w:rPr>
          <w:rFonts w:ascii="Arial" w:eastAsia="Arial" w:hAnsi="Arial" w:cs="Arial"/>
          <w:sz w:val="24"/>
          <w:szCs w:val="24"/>
        </w:rPr>
        <w:t>una PA</w:t>
      </w:r>
      <w:r>
        <w:rPr>
          <w:rFonts w:ascii="Arial" w:eastAsia="Arial" w:hAnsi="Arial" w:cs="Arial"/>
          <w:sz w:val="24"/>
          <w:szCs w:val="24"/>
        </w:rPr>
        <w:t xml:space="preserve"> de </w:t>
      </w:r>
      <w:r w:rsidR="0067138D">
        <w:rPr>
          <w:rFonts w:ascii="Arial" w:eastAsia="Arial" w:hAnsi="Arial" w:cs="Arial"/>
          <w:sz w:val="24"/>
          <w:szCs w:val="24"/>
        </w:rPr>
        <w:t>etiología</w:t>
      </w:r>
      <w:r>
        <w:rPr>
          <w:rFonts w:ascii="Arial" w:eastAsia="Arial" w:hAnsi="Arial" w:cs="Arial"/>
          <w:sz w:val="24"/>
          <w:szCs w:val="24"/>
        </w:rPr>
        <w:t xml:space="preserve"> no clara como es el caso de nuestro paciente.  </w:t>
      </w:r>
    </w:p>
    <w:p w:rsidR="00EC1CC9" w:rsidRDefault="00EC1CC9">
      <w:pPr>
        <w:spacing w:after="0" w:line="360" w:lineRule="auto"/>
        <w:jc w:val="both"/>
        <w:rPr>
          <w:rFonts w:ascii="Arial" w:eastAsia="Arial" w:hAnsi="Arial" w:cs="Arial"/>
          <w:b/>
          <w:sz w:val="24"/>
          <w:szCs w:val="24"/>
        </w:rPr>
      </w:pPr>
    </w:p>
    <w:p w:rsidR="00EC1CC9" w:rsidRDefault="009A041A" w:rsidP="00443D9E">
      <w:pPr>
        <w:spacing w:after="0" w:line="360" w:lineRule="auto"/>
        <w:jc w:val="both"/>
        <w:rPr>
          <w:rFonts w:ascii="Arial" w:eastAsia="Arial" w:hAnsi="Arial" w:cs="Arial"/>
          <w:b/>
          <w:sz w:val="24"/>
          <w:szCs w:val="24"/>
        </w:rPr>
      </w:pPr>
      <w:r>
        <w:rPr>
          <w:rFonts w:ascii="Arial" w:eastAsia="Arial" w:hAnsi="Arial" w:cs="Arial"/>
          <w:b/>
          <w:sz w:val="24"/>
          <w:szCs w:val="24"/>
        </w:rPr>
        <w:t>Referencias</w:t>
      </w:r>
    </w:p>
    <w:p w:rsidR="00EC1CC9" w:rsidRDefault="00EC1CC9" w:rsidP="00443D9E">
      <w:pPr>
        <w:spacing w:after="0" w:line="360" w:lineRule="auto"/>
        <w:jc w:val="both"/>
        <w:rPr>
          <w:rFonts w:ascii="Arial" w:eastAsia="Arial" w:hAnsi="Arial" w:cs="Arial"/>
          <w:sz w:val="24"/>
          <w:szCs w:val="24"/>
        </w:rPr>
      </w:pPr>
    </w:p>
    <w:p w:rsidR="00EC1CC9"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rPr>
      </w:pPr>
      <w:proofErr w:type="spellStart"/>
      <w:r w:rsidRPr="00D92D58">
        <w:rPr>
          <w:rFonts w:ascii="Arial" w:eastAsia="Arial" w:hAnsi="Arial" w:cs="Arial"/>
          <w:color w:val="212121"/>
          <w:sz w:val="24"/>
          <w:szCs w:val="24"/>
          <w:highlight w:val="white"/>
          <w:lang w:val="en-US"/>
        </w:rPr>
        <w:t>Leppäniemi</w:t>
      </w:r>
      <w:proofErr w:type="spellEnd"/>
      <w:r w:rsidRPr="00D92D58">
        <w:rPr>
          <w:rFonts w:ascii="Arial" w:eastAsia="Arial" w:hAnsi="Arial" w:cs="Arial"/>
          <w:color w:val="212121"/>
          <w:sz w:val="24"/>
          <w:szCs w:val="24"/>
          <w:highlight w:val="white"/>
          <w:lang w:val="en-US"/>
        </w:rPr>
        <w:t xml:space="preserve"> A, </w:t>
      </w:r>
      <w:proofErr w:type="spellStart"/>
      <w:r w:rsidRPr="00D92D58">
        <w:rPr>
          <w:rFonts w:ascii="Arial" w:eastAsia="Arial" w:hAnsi="Arial" w:cs="Arial"/>
          <w:color w:val="212121"/>
          <w:sz w:val="24"/>
          <w:szCs w:val="24"/>
          <w:highlight w:val="white"/>
          <w:lang w:val="en-US"/>
        </w:rPr>
        <w:t>Tolonen</w:t>
      </w:r>
      <w:proofErr w:type="spellEnd"/>
      <w:r w:rsidRPr="00D92D58">
        <w:rPr>
          <w:rFonts w:ascii="Arial" w:eastAsia="Arial" w:hAnsi="Arial" w:cs="Arial"/>
          <w:color w:val="212121"/>
          <w:sz w:val="24"/>
          <w:szCs w:val="24"/>
          <w:highlight w:val="white"/>
          <w:lang w:val="en-US"/>
        </w:rPr>
        <w:t xml:space="preserve"> M, </w:t>
      </w:r>
      <w:proofErr w:type="spellStart"/>
      <w:r w:rsidRPr="00D92D58">
        <w:rPr>
          <w:rFonts w:ascii="Arial" w:eastAsia="Arial" w:hAnsi="Arial" w:cs="Arial"/>
          <w:color w:val="212121"/>
          <w:sz w:val="24"/>
          <w:szCs w:val="24"/>
          <w:highlight w:val="white"/>
          <w:lang w:val="en-US"/>
        </w:rPr>
        <w:t>Tarasconi</w:t>
      </w:r>
      <w:proofErr w:type="spellEnd"/>
      <w:r w:rsidRPr="00D92D58">
        <w:rPr>
          <w:rFonts w:ascii="Arial" w:eastAsia="Arial" w:hAnsi="Arial" w:cs="Arial"/>
          <w:color w:val="212121"/>
          <w:sz w:val="24"/>
          <w:szCs w:val="24"/>
          <w:highlight w:val="white"/>
          <w:lang w:val="en-US"/>
        </w:rPr>
        <w:t xml:space="preserve"> A, Segovia-</w:t>
      </w:r>
      <w:proofErr w:type="spellStart"/>
      <w:r w:rsidRPr="00D92D58">
        <w:rPr>
          <w:rFonts w:ascii="Arial" w:eastAsia="Arial" w:hAnsi="Arial" w:cs="Arial"/>
          <w:color w:val="212121"/>
          <w:sz w:val="24"/>
          <w:szCs w:val="24"/>
          <w:highlight w:val="white"/>
          <w:lang w:val="en-US"/>
        </w:rPr>
        <w:t>Lohse</w:t>
      </w:r>
      <w:proofErr w:type="spellEnd"/>
      <w:r w:rsidRPr="00D92D58">
        <w:rPr>
          <w:rFonts w:ascii="Arial" w:eastAsia="Arial" w:hAnsi="Arial" w:cs="Arial"/>
          <w:color w:val="212121"/>
          <w:sz w:val="24"/>
          <w:szCs w:val="24"/>
          <w:highlight w:val="white"/>
          <w:lang w:val="en-US"/>
        </w:rPr>
        <w:t xml:space="preserve"> H, </w:t>
      </w:r>
      <w:proofErr w:type="spellStart"/>
      <w:r w:rsidRPr="00D92D58">
        <w:rPr>
          <w:rFonts w:ascii="Arial" w:eastAsia="Arial" w:hAnsi="Arial" w:cs="Arial"/>
          <w:color w:val="212121"/>
          <w:sz w:val="24"/>
          <w:szCs w:val="24"/>
          <w:highlight w:val="white"/>
          <w:lang w:val="en-US"/>
        </w:rPr>
        <w:t>Gamberini</w:t>
      </w:r>
      <w:proofErr w:type="spellEnd"/>
      <w:r w:rsidRPr="00D92D58">
        <w:rPr>
          <w:rFonts w:ascii="Arial" w:eastAsia="Arial" w:hAnsi="Arial" w:cs="Arial"/>
          <w:color w:val="212121"/>
          <w:sz w:val="24"/>
          <w:szCs w:val="24"/>
          <w:highlight w:val="white"/>
          <w:lang w:val="en-US"/>
        </w:rPr>
        <w:t xml:space="preserve"> E, Kirkpatrick AW, Ball CG, et al. 2019 WSES guidelines for the management of severe acute pancreatitis. </w:t>
      </w:r>
      <w:r>
        <w:rPr>
          <w:rFonts w:ascii="Arial" w:eastAsia="Arial" w:hAnsi="Arial" w:cs="Arial"/>
          <w:color w:val="212121"/>
          <w:sz w:val="24"/>
          <w:szCs w:val="24"/>
          <w:highlight w:val="white"/>
        </w:rPr>
        <w:t>World J Emerg Surg 2019; 14:27.</w:t>
      </w:r>
    </w:p>
    <w:p w:rsidR="00EC1CC9" w:rsidRDefault="00EC1CC9" w:rsidP="00443D9E">
      <w:pPr>
        <w:spacing w:after="0" w:line="360" w:lineRule="auto"/>
        <w:jc w:val="both"/>
        <w:rPr>
          <w:rFonts w:ascii="Arial" w:eastAsia="Arial" w:hAnsi="Arial" w:cs="Arial"/>
          <w:sz w:val="24"/>
          <w:szCs w:val="24"/>
        </w:rPr>
      </w:pPr>
    </w:p>
    <w:p w:rsidR="00EC1CC9"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rPr>
      </w:pPr>
      <w:proofErr w:type="spellStart"/>
      <w:r w:rsidRPr="00D92D58">
        <w:rPr>
          <w:rFonts w:ascii="Arial" w:eastAsia="Arial" w:hAnsi="Arial" w:cs="Arial"/>
          <w:color w:val="212121"/>
          <w:sz w:val="24"/>
          <w:szCs w:val="24"/>
          <w:highlight w:val="white"/>
          <w:lang w:val="en-US"/>
        </w:rPr>
        <w:t>Mithöfer</w:t>
      </w:r>
      <w:proofErr w:type="spellEnd"/>
      <w:r w:rsidRPr="00D92D58">
        <w:rPr>
          <w:rFonts w:ascii="Arial" w:eastAsia="Arial" w:hAnsi="Arial" w:cs="Arial"/>
          <w:color w:val="212121"/>
          <w:sz w:val="24"/>
          <w:szCs w:val="24"/>
          <w:highlight w:val="white"/>
          <w:lang w:val="en-US"/>
        </w:rPr>
        <w:t xml:space="preserve"> K, Fernández-del Castillo C, Frick TW, </w:t>
      </w:r>
      <w:proofErr w:type="spellStart"/>
      <w:r w:rsidRPr="00D92D58">
        <w:rPr>
          <w:rFonts w:ascii="Arial" w:eastAsia="Arial" w:hAnsi="Arial" w:cs="Arial"/>
          <w:color w:val="212121"/>
          <w:sz w:val="24"/>
          <w:szCs w:val="24"/>
          <w:highlight w:val="white"/>
          <w:lang w:val="en-US"/>
        </w:rPr>
        <w:t>Lewandrowski</w:t>
      </w:r>
      <w:proofErr w:type="spellEnd"/>
      <w:r w:rsidRPr="00D92D58">
        <w:rPr>
          <w:rFonts w:ascii="Arial" w:eastAsia="Arial" w:hAnsi="Arial" w:cs="Arial"/>
          <w:color w:val="212121"/>
          <w:sz w:val="24"/>
          <w:szCs w:val="24"/>
          <w:highlight w:val="white"/>
          <w:lang w:val="en-US"/>
        </w:rPr>
        <w:t xml:space="preserve"> KB, </w:t>
      </w:r>
      <w:proofErr w:type="spellStart"/>
      <w:r w:rsidRPr="00D92D58">
        <w:rPr>
          <w:rFonts w:ascii="Arial" w:eastAsia="Arial" w:hAnsi="Arial" w:cs="Arial"/>
          <w:color w:val="212121"/>
          <w:sz w:val="24"/>
          <w:szCs w:val="24"/>
          <w:highlight w:val="white"/>
          <w:lang w:val="en-US"/>
        </w:rPr>
        <w:t>Rattner</w:t>
      </w:r>
      <w:proofErr w:type="spellEnd"/>
      <w:r w:rsidRPr="00D92D58">
        <w:rPr>
          <w:rFonts w:ascii="Arial" w:eastAsia="Arial" w:hAnsi="Arial" w:cs="Arial"/>
          <w:color w:val="212121"/>
          <w:sz w:val="24"/>
          <w:szCs w:val="24"/>
          <w:highlight w:val="white"/>
          <w:lang w:val="en-US"/>
        </w:rPr>
        <w:t xml:space="preserve"> DW, </w:t>
      </w:r>
      <w:proofErr w:type="spellStart"/>
      <w:r w:rsidRPr="00D92D58">
        <w:rPr>
          <w:rFonts w:ascii="Arial" w:eastAsia="Arial" w:hAnsi="Arial" w:cs="Arial"/>
          <w:color w:val="212121"/>
          <w:sz w:val="24"/>
          <w:szCs w:val="24"/>
          <w:highlight w:val="white"/>
          <w:lang w:val="en-US"/>
        </w:rPr>
        <w:t>Warshaw</w:t>
      </w:r>
      <w:proofErr w:type="spellEnd"/>
      <w:r w:rsidRPr="00D92D58">
        <w:rPr>
          <w:rFonts w:ascii="Arial" w:eastAsia="Arial" w:hAnsi="Arial" w:cs="Arial"/>
          <w:color w:val="212121"/>
          <w:sz w:val="24"/>
          <w:szCs w:val="24"/>
          <w:highlight w:val="white"/>
          <w:lang w:val="en-US"/>
        </w:rPr>
        <w:t xml:space="preserve"> AL. Acute </w:t>
      </w:r>
      <w:proofErr w:type="spellStart"/>
      <w:r w:rsidRPr="00D92D58">
        <w:rPr>
          <w:rFonts w:ascii="Arial" w:eastAsia="Arial" w:hAnsi="Arial" w:cs="Arial"/>
          <w:color w:val="212121"/>
          <w:sz w:val="24"/>
          <w:szCs w:val="24"/>
          <w:highlight w:val="white"/>
          <w:lang w:val="en-US"/>
        </w:rPr>
        <w:t>hypercalcemia</w:t>
      </w:r>
      <w:proofErr w:type="spellEnd"/>
      <w:r w:rsidRPr="00D92D58">
        <w:rPr>
          <w:rFonts w:ascii="Arial" w:eastAsia="Arial" w:hAnsi="Arial" w:cs="Arial"/>
          <w:color w:val="212121"/>
          <w:sz w:val="24"/>
          <w:szCs w:val="24"/>
          <w:highlight w:val="white"/>
          <w:lang w:val="en-US"/>
        </w:rPr>
        <w:t xml:space="preserve"> causes acute pancreatitis and ectopic </w:t>
      </w:r>
      <w:proofErr w:type="spellStart"/>
      <w:r w:rsidRPr="00D92D58">
        <w:rPr>
          <w:rFonts w:ascii="Arial" w:eastAsia="Arial" w:hAnsi="Arial" w:cs="Arial"/>
          <w:color w:val="212121"/>
          <w:sz w:val="24"/>
          <w:szCs w:val="24"/>
          <w:highlight w:val="white"/>
          <w:lang w:val="en-US"/>
        </w:rPr>
        <w:t>trypsinogen</w:t>
      </w:r>
      <w:proofErr w:type="spellEnd"/>
      <w:r w:rsidRPr="00D92D58">
        <w:rPr>
          <w:rFonts w:ascii="Arial" w:eastAsia="Arial" w:hAnsi="Arial" w:cs="Arial"/>
          <w:color w:val="212121"/>
          <w:sz w:val="24"/>
          <w:szCs w:val="24"/>
          <w:highlight w:val="white"/>
          <w:lang w:val="en-US"/>
        </w:rPr>
        <w:t xml:space="preserve"> activation in the rat. </w:t>
      </w:r>
      <w:r>
        <w:rPr>
          <w:rFonts w:ascii="Arial" w:eastAsia="Arial" w:hAnsi="Arial" w:cs="Arial"/>
          <w:color w:val="212121"/>
          <w:sz w:val="24"/>
          <w:szCs w:val="24"/>
          <w:highlight w:val="white"/>
        </w:rPr>
        <w:t xml:space="preserve">Gastroenterology 1995; 109:239-46. </w:t>
      </w:r>
    </w:p>
    <w:p w:rsidR="00EC1CC9" w:rsidRDefault="00EC1CC9" w:rsidP="00443D9E">
      <w:pPr>
        <w:pBdr>
          <w:top w:val="nil"/>
          <w:left w:val="nil"/>
          <w:bottom w:val="nil"/>
          <w:right w:val="nil"/>
          <w:between w:val="nil"/>
        </w:pBdr>
        <w:spacing w:after="0" w:line="360" w:lineRule="auto"/>
        <w:ind w:left="720"/>
        <w:jc w:val="both"/>
        <w:rPr>
          <w:rFonts w:ascii="Arial" w:eastAsia="Arial" w:hAnsi="Arial" w:cs="Arial"/>
          <w:color w:val="000000"/>
          <w:sz w:val="24"/>
          <w:szCs w:val="24"/>
          <w:highlight w:val="yellow"/>
        </w:rPr>
      </w:pPr>
    </w:p>
    <w:p w:rsidR="00EC1CC9" w:rsidRPr="00D92D58"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lang w:val="en-US"/>
        </w:rPr>
      </w:pPr>
      <w:proofErr w:type="spellStart"/>
      <w:r w:rsidRPr="00D92D58">
        <w:rPr>
          <w:rFonts w:ascii="Arial" w:eastAsia="Arial" w:hAnsi="Arial" w:cs="Arial"/>
          <w:color w:val="212121"/>
          <w:sz w:val="24"/>
          <w:szCs w:val="24"/>
          <w:highlight w:val="white"/>
          <w:lang w:val="en-US"/>
        </w:rPr>
        <w:t>Cappell</w:t>
      </w:r>
      <w:proofErr w:type="spellEnd"/>
      <w:r w:rsidRPr="00D92D58">
        <w:rPr>
          <w:rFonts w:ascii="Arial" w:eastAsia="Arial" w:hAnsi="Arial" w:cs="Arial"/>
          <w:color w:val="212121"/>
          <w:sz w:val="24"/>
          <w:szCs w:val="24"/>
          <w:highlight w:val="white"/>
          <w:lang w:val="en-US"/>
        </w:rPr>
        <w:t xml:space="preserve"> MS. Acute pancreatitis: etiology, clinical presentation, diagnosis, and therapy. Med. </w:t>
      </w:r>
      <w:proofErr w:type="spellStart"/>
      <w:r w:rsidRPr="00D92D58">
        <w:rPr>
          <w:rFonts w:ascii="Arial" w:eastAsia="Arial" w:hAnsi="Arial" w:cs="Arial"/>
          <w:color w:val="212121"/>
          <w:sz w:val="24"/>
          <w:szCs w:val="24"/>
          <w:highlight w:val="white"/>
          <w:lang w:val="en-US"/>
        </w:rPr>
        <w:t>Clin</w:t>
      </w:r>
      <w:proofErr w:type="spellEnd"/>
      <w:r w:rsidRPr="00D92D58">
        <w:rPr>
          <w:rFonts w:ascii="Arial" w:eastAsia="Arial" w:hAnsi="Arial" w:cs="Arial"/>
          <w:color w:val="212121"/>
          <w:sz w:val="24"/>
          <w:szCs w:val="24"/>
          <w:highlight w:val="white"/>
          <w:lang w:val="en-US"/>
        </w:rPr>
        <w:t xml:space="preserve"> North Am. 2008 Jul; 92(4): 889-923. </w:t>
      </w:r>
    </w:p>
    <w:p w:rsidR="00EC1CC9" w:rsidRPr="00D92D58" w:rsidRDefault="00EC1CC9" w:rsidP="00443D9E">
      <w:pPr>
        <w:spacing w:after="0" w:line="360" w:lineRule="auto"/>
        <w:jc w:val="both"/>
        <w:rPr>
          <w:rFonts w:ascii="Arial" w:eastAsia="Arial" w:hAnsi="Arial" w:cs="Arial"/>
          <w:sz w:val="24"/>
          <w:szCs w:val="24"/>
          <w:lang w:val="en-US"/>
        </w:rPr>
      </w:pPr>
    </w:p>
    <w:p w:rsidR="00EC1CC9"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212121"/>
          <w:sz w:val="24"/>
          <w:szCs w:val="24"/>
          <w:highlight w:val="white"/>
        </w:rPr>
        <w:t xml:space="preserve">Cope O, Culver PJ, Mixter CG Jr, Nardi GL. </w:t>
      </w:r>
      <w:r w:rsidRPr="00D92D58">
        <w:rPr>
          <w:rFonts w:ascii="Arial" w:eastAsia="Arial" w:hAnsi="Arial" w:cs="Arial"/>
          <w:color w:val="212121"/>
          <w:sz w:val="24"/>
          <w:szCs w:val="24"/>
          <w:highlight w:val="white"/>
          <w:lang w:val="en-US"/>
        </w:rPr>
        <w:t xml:space="preserve">Pancreatitis, a diagnostic clue to hyperparathyroidism. </w:t>
      </w:r>
      <w:r>
        <w:rPr>
          <w:rFonts w:ascii="Arial" w:eastAsia="Arial" w:hAnsi="Arial" w:cs="Arial"/>
          <w:color w:val="212121"/>
          <w:sz w:val="24"/>
          <w:szCs w:val="24"/>
          <w:highlight w:val="white"/>
        </w:rPr>
        <w:t xml:space="preserve">Ann Surg 1957; 145:857-63. </w:t>
      </w:r>
    </w:p>
    <w:p w:rsidR="00EC1CC9" w:rsidRDefault="00EC1CC9" w:rsidP="00443D9E">
      <w:pPr>
        <w:spacing w:after="0" w:line="360" w:lineRule="auto"/>
        <w:jc w:val="both"/>
        <w:rPr>
          <w:rFonts w:ascii="Arial" w:eastAsia="Arial" w:hAnsi="Arial" w:cs="Arial"/>
          <w:sz w:val="24"/>
          <w:szCs w:val="24"/>
        </w:rPr>
      </w:pPr>
    </w:p>
    <w:p w:rsidR="00EC1CC9" w:rsidRPr="00D92D58"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lang w:val="en-US"/>
        </w:rPr>
      </w:pPr>
      <w:proofErr w:type="spellStart"/>
      <w:r w:rsidRPr="00D92D58">
        <w:rPr>
          <w:rFonts w:ascii="Arial" w:eastAsia="Arial" w:hAnsi="Arial" w:cs="Arial"/>
          <w:color w:val="212121"/>
          <w:sz w:val="24"/>
          <w:szCs w:val="24"/>
          <w:highlight w:val="white"/>
          <w:lang w:val="en-US"/>
        </w:rPr>
        <w:t>Brandwein</w:t>
      </w:r>
      <w:proofErr w:type="spellEnd"/>
      <w:r w:rsidRPr="00D92D58">
        <w:rPr>
          <w:rFonts w:ascii="Arial" w:eastAsia="Arial" w:hAnsi="Arial" w:cs="Arial"/>
          <w:color w:val="212121"/>
          <w:sz w:val="24"/>
          <w:szCs w:val="24"/>
          <w:highlight w:val="white"/>
          <w:lang w:val="en-US"/>
        </w:rPr>
        <w:t xml:space="preserve"> SL, </w:t>
      </w:r>
      <w:proofErr w:type="spellStart"/>
      <w:r w:rsidRPr="00D92D58">
        <w:rPr>
          <w:rFonts w:ascii="Arial" w:eastAsia="Arial" w:hAnsi="Arial" w:cs="Arial"/>
          <w:color w:val="212121"/>
          <w:sz w:val="24"/>
          <w:szCs w:val="24"/>
          <w:highlight w:val="white"/>
          <w:lang w:val="en-US"/>
        </w:rPr>
        <w:t>Sigman</w:t>
      </w:r>
      <w:proofErr w:type="spellEnd"/>
      <w:r w:rsidRPr="00D92D58">
        <w:rPr>
          <w:rFonts w:ascii="Arial" w:eastAsia="Arial" w:hAnsi="Arial" w:cs="Arial"/>
          <w:color w:val="212121"/>
          <w:sz w:val="24"/>
          <w:szCs w:val="24"/>
          <w:highlight w:val="white"/>
          <w:lang w:val="en-US"/>
        </w:rPr>
        <w:t xml:space="preserve"> KM. Case report: milk-alkali syndrome and pancreatitis. </w:t>
      </w:r>
      <w:proofErr w:type="gramStart"/>
      <w:r w:rsidRPr="00D92D58">
        <w:rPr>
          <w:rFonts w:ascii="Arial" w:eastAsia="Arial" w:hAnsi="Arial" w:cs="Arial"/>
          <w:color w:val="212121"/>
          <w:sz w:val="24"/>
          <w:szCs w:val="24"/>
          <w:highlight w:val="white"/>
          <w:lang w:val="en-US"/>
        </w:rPr>
        <w:t>Am</w:t>
      </w:r>
      <w:proofErr w:type="gramEnd"/>
      <w:r w:rsidRPr="00D92D58">
        <w:rPr>
          <w:rFonts w:ascii="Arial" w:eastAsia="Arial" w:hAnsi="Arial" w:cs="Arial"/>
          <w:color w:val="212121"/>
          <w:sz w:val="24"/>
          <w:szCs w:val="24"/>
          <w:highlight w:val="white"/>
          <w:lang w:val="en-US"/>
        </w:rPr>
        <w:t xml:space="preserve"> J Med Sci. 1994; 308:173-6. </w:t>
      </w:r>
    </w:p>
    <w:p w:rsidR="00EC1CC9" w:rsidRPr="00D92D58" w:rsidRDefault="00EC1CC9" w:rsidP="00443D9E">
      <w:pPr>
        <w:spacing w:after="0" w:line="360" w:lineRule="auto"/>
        <w:jc w:val="both"/>
        <w:rPr>
          <w:rFonts w:ascii="Arial" w:eastAsia="Arial" w:hAnsi="Arial" w:cs="Arial"/>
          <w:sz w:val="24"/>
          <w:szCs w:val="24"/>
          <w:lang w:val="en-US"/>
        </w:rPr>
      </w:pPr>
    </w:p>
    <w:p w:rsidR="00EC1CC9" w:rsidRPr="00D92D58"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lang w:val="en-US"/>
        </w:rPr>
      </w:pPr>
      <w:proofErr w:type="spellStart"/>
      <w:r w:rsidRPr="00D92D58">
        <w:rPr>
          <w:rFonts w:ascii="Arial" w:eastAsia="Arial" w:hAnsi="Arial" w:cs="Arial"/>
          <w:color w:val="212121"/>
          <w:sz w:val="24"/>
          <w:szCs w:val="24"/>
          <w:highlight w:val="white"/>
          <w:lang w:val="en-US"/>
        </w:rPr>
        <w:t>Khoo</w:t>
      </w:r>
      <w:proofErr w:type="spellEnd"/>
      <w:r w:rsidRPr="00D92D58">
        <w:rPr>
          <w:rFonts w:ascii="Arial" w:eastAsia="Arial" w:hAnsi="Arial" w:cs="Arial"/>
          <w:color w:val="212121"/>
          <w:sz w:val="24"/>
          <w:szCs w:val="24"/>
          <w:highlight w:val="white"/>
          <w:lang w:val="en-US"/>
        </w:rPr>
        <w:t xml:space="preserve"> TK, </w:t>
      </w:r>
      <w:proofErr w:type="spellStart"/>
      <w:r w:rsidRPr="00D92D58">
        <w:rPr>
          <w:rFonts w:ascii="Arial" w:eastAsia="Arial" w:hAnsi="Arial" w:cs="Arial"/>
          <w:color w:val="212121"/>
          <w:sz w:val="24"/>
          <w:szCs w:val="24"/>
          <w:highlight w:val="white"/>
          <w:lang w:val="en-US"/>
        </w:rPr>
        <w:t>Vege</w:t>
      </w:r>
      <w:proofErr w:type="spellEnd"/>
      <w:r w:rsidRPr="00D92D58">
        <w:rPr>
          <w:rFonts w:ascii="Arial" w:eastAsia="Arial" w:hAnsi="Arial" w:cs="Arial"/>
          <w:color w:val="212121"/>
          <w:sz w:val="24"/>
          <w:szCs w:val="24"/>
          <w:highlight w:val="white"/>
          <w:lang w:val="en-US"/>
        </w:rPr>
        <w:t xml:space="preserve"> SS, Abu-</w:t>
      </w:r>
      <w:proofErr w:type="spellStart"/>
      <w:r w:rsidRPr="00D92D58">
        <w:rPr>
          <w:rFonts w:ascii="Arial" w:eastAsia="Arial" w:hAnsi="Arial" w:cs="Arial"/>
          <w:color w:val="212121"/>
          <w:sz w:val="24"/>
          <w:szCs w:val="24"/>
          <w:highlight w:val="white"/>
          <w:lang w:val="en-US"/>
        </w:rPr>
        <w:t>Lebdeh</w:t>
      </w:r>
      <w:proofErr w:type="spellEnd"/>
      <w:r w:rsidRPr="00D92D58">
        <w:rPr>
          <w:rFonts w:ascii="Arial" w:eastAsia="Arial" w:hAnsi="Arial" w:cs="Arial"/>
          <w:color w:val="212121"/>
          <w:sz w:val="24"/>
          <w:szCs w:val="24"/>
          <w:highlight w:val="white"/>
          <w:lang w:val="en-US"/>
        </w:rPr>
        <w:t xml:space="preserve"> HS, </w:t>
      </w:r>
      <w:proofErr w:type="spellStart"/>
      <w:r w:rsidRPr="00D92D58">
        <w:rPr>
          <w:rFonts w:ascii="Arial" w:eastAsia="Arial" w:hAnsi="Arial" w:cs="Arial"/>
          <w:color w:val="212121"/>
          <w:sz w:val="24"/>
          <w:szCs w:val="24"/>
          <w:highlight w:val="white"/>
          <w:lang w:val="en-US"/>
        </w:rPr>
        <w:t>Ryu</w:t>
      </w:r>
      <w:proofErr w:type="spellEnd"/>
      <w:r w:rsidRPr="00D92D58">
        <w:rPr>
          <w:rFonts w:ascii="Arial" w:eastAsia="Arial" w:hAnsi="Arial" w:cs="Arial"/>
          <w:color w:val="212121"/>
          <w:sz w:val="24"/>
          <w:szCs w:val="24"/>
          <w:highlight w:val="white"/>
          <w:lang w:val="en-US"/>
        </w:rPr>
        <w:t xml:space="preserve"> E, </w:t>
      </w:r>
      <w:proofErr w:type="spellStart"/>
      <w:r w:rsidRPr="00D92D58">
        <w:rPr>
          <w:rFonts w:ascii="Arial" w:eastAsia="Arial" w:hAnsi="Arial" w:cs="Arial"/>
          <w:color w:val="212121"/>
          <w:sz w:val="24"/>
          <w:szCs w:val="24"/>
          <w:highlight w:val="white"/>
          <w:lang w:val="en-US"/>
        </w:rPr>
        <w:t>Nadeem</w:t>
      </w:r>
      <w:proofErr w:type="spellEnd"/>
      <w:r w:rsidRPr="00D92D58">
        <w:rPr>
          <w:rFonts w:ascii="Arial" w:eastAsia="Arial" w:hAnsi="Arial" w:cs="Arial"/>
          <w:color w:val="212121"/>
          <w:sz w:val="24"/>
          <w:szCs w:val="24"/>
          <w:highlight w:val="white"/>
          <w:lang w:val="en-US"/>
        </w:rPr>
        <w:t xml:space="preserve"> S, </w:t>
      </w:r>
      <w:proofErr w:type="spellStart"/>
      <w:r w:rsidRPr="00D92D58">
        <w:rPr>
          <w:rFonts w:ascii="Arial" w:eastAsia="Arial" w:hAnsi="Arial" w:cs="Arial"/>
          <w:color w:val="212121"/>
          <w:sz w:val="24"/>
          <w:szCs w:val="24"/>
          <w:highlight w:val="white"/>
          <w:lang w:val="en-US"/>
        </w:rPr>
        <w:t>Wermers</w:t>
      </w:r>
      <w:proofErr w:type="spellEnd"/>
      <w:r w:rsidRPr="00D92D58">
        <w:rPr>
          <w:rFonts w:ascii="Arial" w:eastAsia="Arial" w:hAnsi="Arial" w:cs="Arial"/>
          <w:color w:val="212121"/>
          <w:sz w:val="24"/>
          <w:szCs w:val="24"/>
          <w:highlight w:val="white"/>
          <w:lang w:val="en-US"/>
        </w:rPr>
        <w:t xml:space="preserve"> RA. Acute pancreatitis in primary hyperparathyroidism: a population-based study. J </w:t>
      </w:r>
      <w:proofErr w:type="spellStart"/>
      <w:r w:rsidRPr="00D92D58">
        <w:rPr>
          <w:rFonts w:ascii="Arial" w:eastAsia="Arial" w:hAnsi="Arial" w:cs="Arial"/>
          <w:color w:val="212121"/>
          <w:sz w:val="24"/>
          <w:szCs w:val="24"/>
          <w:highlight w:val="white"/>
          <w:lang w:val="en-US"/>
        </w:rPr>
        <w:t>Clin</w:t>
      </w:r>
      <w:proofErr w:type="spellEnd"/>
      <w:r w:rsidRPr="00D92D58">
        <w:rPr>
          <w:rFonts w:ascii="Arial" w:eastAsia="Arial" w:hAnsi="Arial" w:cs="Arial"/>
          <w:color w:val="212121"/>
          <w:sz w:val="24"/>
          <w:szCs w:val="24"/>
          <w:highlight w:val="white"/>
          <w:lang w:val="en-US"/>
        </w:rPr>
        <w:t xml:space="preserve"> Endocrinol </w:t>
      </w:r>
      <w:proofErr w:type="spellStart"/>
      <w:r w:rsidRPr="00D92D58">
        <w:rPr>
          <w:rFonts w:ascii="Arial" w:eastAsia="Arial" w:hAnsi="Arial" w:cs="Arial"/>
          <w:color w:val="212121"/>
          <w:sz w:val="24"/>
          <w:szCs w:val="24"/>
          <w:highlight w:val="white"/>
          <w:lang w:val="en-US"/>
        </w:rPr>
        <w:t>Metab</w:t>
      </w:r>
      <w:proofErr w:type="spellEnd"/>
      <w:r w:rsidRPr="00D92D58">
        <w:rPr>
          <w:rFonts w:ascii="Arial" w:eastAsia="Arial" w:hAnsi="Arial" w:cs="Arial"/>
          <w:color w:val="212121"/>
          <w:sz w:val="24"/>
          <w:szCs w:val="24"/>
          <w:highlight w:val="white"/>
          <w:lang w:val="en-US"/>
        </w:rPr>
        <w:t xml:space="preserve"> 2009; 94:2115-8. </w:t>
      </w:r>
    </w:p>
    <w:p w:rsidR="00EC1CC9" w:rsidRPr="00D92D58" w:rsidRDefault="00EC1CC9" w:rsidP="00443D9E">
      <w:pPr>
        <w:spacing w:after="0" w:line="360" w:lineRule="auto"/>
        <w:jc w:val="both"/>
        <w:rPr>
          <w:rFonts w:ascii="Arial" w:eastAsia="Arial" w:hAnsi="Arial" w:cs="Arial"/>
          <w:sz w:val="24"/>
          <w:szCs w:val="24"/>
          <w:lang w:val="en-US"/>
        </w:rPr>
      </w:pPr>
    </w:p>
    <w:p w:rsidR="00EC1CC9"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rPr>
      </w:pPr>
      <w:r w:rsidRPr="00D92D58">
        <w:rPr>
          <w:rFonts w:ascii="Arial" w:eastAsia="Arial" w:hAnsi="Arial" w:cs="Arial"/>
          <w:color w:val="212121"/>
          <w:sz w:val="24"/>
          <w:szCs w:val="24"/>
          <w:highlight w:val="white"/>
          <w:lang w:val="en-US"/>
        </w:rPr>
        <w:lastRenderedPageBreak/>
        <w:t xml:space="preserve">Banks PA, Freeman ML; Practice Parameters Committee of the American College of Gastroenterology. </w:t>
      </w:r>
      <w:r>
        <w:rPr>
          <w:rFonts w:ascii="Arial" w:eastAsia="Arial" w:hAnsi="Arial" w:cs="Arial"/>
          <w:color w:val="212121"/>
          <w:sz w:val="24"/>
          <w:szCs w:val="24"/>
          <w:highlight w:val="white"/>
        </w:rPr>
        <w:t xml:space="preserve">Practice guidelines in acute pancreatitis. Am J Gastroenterol. 2006; 101:2379-400. </w:t>
      </w:r>
    </w:p>
    <w:p w:rsidR="00EC1CC9" w:rsidRDefault="00EC1CC9" w:rsidP="00443D9E">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rsidR="00EC1CC9" w:rsidRPr="00EF5DDA"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rPr>
      </w:pPr>
      <w:r w:rsidRPr="00C47F52">
        <w:rPr>
          <w:rFonts w:ascii="Arial" w:eastAsia="Arial" w:hAnsi="Arial" w:cs="Arial"/>
          <w:color w:val="000000"/>
          <w:sz w:val="24"/>
          <w:szCs w:val="24"/>
          <w:lang w:val="en-US"/>
        </w:rPr>
        <w:t>A</w:t>
      </w:r>
      <w:commentRangeStart w:id="19"/>
      <w:r w:rsidRPr="00C47F52">
        <w:rPr>
          <w:rFonts w:ascii="Arial" w:eastAsia="Arial" w:hAnsi="Arial" w:cs="Arial"/>
          <w:color w:val="000000"/>
          <w:sz w:val="24"/>
          <w:szCs w:val="24"/>
          <w:lang w:val="en-US"/>
        </w:rPr>
        <w:t>rnold J</w:t>
      </w:r>
      <w:r w:rsidR="00EF5DDA" w:rsidRPr="00C47F52">
        <w:rPr>
          <w:rFonts w:ascii="Arial" w:eastAsia="Arial" w:hAnsi="Arial" w:cs="Arial"/>
          <w:color w:val="000000"/>
          <w:sz w:val="24"/>
          <w:szCs w:val="24"/>
          <w:lang w:val="en-US"/>
        </w:rPr>
        <w:t xml:space="preserve">, Martinez W, </w:t>
      </w:r>
      <w:proofErr w:type="spellStart"/>
      <w:r w:rsidR="00EF5DDA" w:rsidRPr="00C47F52">
        <w:rPr>
          <w:rFonts w:ascii="Arial" w:eastAsia="Arial" w:hAnsi="Arial" w:cs="Arial"/>
          <w:color w:val="000000"/>
          <w:sz w:val="24"/>
          <w:szCs w:val="24"/>
          <w:lang w:val="en-US"/>
        </w:rPr>
        <w:t>Oksenberga</w:t>
      </w:r>
      <w:proofErr w:type="spellEnd"/>
      <w:r w:rsidR="00EF5DDA" w:rsidRPr="00C47F52">
        <w:rPr>
          <w:rFonts w:ascii="Arial" w:eastAsia="Arial" w:hAnsi="Arial" w:cs="Arial"/>
          <w:color w:val="000000"/>
          <w:sz w:val="24"/>
          <w:szCs w:val="24"/>
          <w:lang w:val="en-US"/>
        </w:rPr>
        <w:t xml:space="preserve"> S</w:t>
      </w:r>
      <w:commentRangeEnd w:id="19"/>
      <w:r w:rsidR="00C47F52">
        <w:rPr>
          <w:rStyle w:val="Refdecomentario"/>
        </w:rPr>
        <w:commentReference w:id="19"/>
      </w:r>
      <w:r w:rsidR="00EF5DDA" w:rsidRPr="00C47F52">
        <w:rPr>
          <w:rFonts w:ascii="Arial" w:eastAsia="Arial" w:hAnsi="Arial" w:cs="Arial"/>
          <w:color w:val="000000"/>
          <w:sz w:val="24"/>
          <w:szCs w:val="24"/>
          <w:lang w:val="en-US"/>
        </w:rPr>
        <w:t xml:space="preserve">. </w:t>
      </w:r>
      <w:r>
        <w:rPr>
          <w:rFonts w:ascii="Arial" w:eastAsia="Arial" w:hAnsi="Arial" w:cs="Arial"/>
          <w:color w:val="000000"/>
          <w:sz w:val="24"/>
          <w:szCs w:val="24"/>
        </w:rPr>
        <w:t>Pancreatitis aguda por hipercalcemia en el embarazo. Caso clínico. Rev Med Chile 2019; 147: 1078-1081</w:t>
      </w:r>
    </w:p>
    <w:p w:rsidR="00EC1CC9" w:rsidRDefault="00EC1CC9" w:rsidP="00443D9E">
      <w:pPr>
        <w:pBdr>
          <w:top w:val="nil"/>
          <w:left w:val="nil"/>
          <w:bottom w:val="nil"/>
          <w:right w:val="nil"/>
          <w:between w:val="nil"/>
        </w:pBdr>
        <w:spacing w:after="0" w:line="360" w:lineRule="auto"/>
        <w:rPr>
          <w:rFonts w:ascii="Arial" w:eastAsia="Arial" w:hAnsi="Arial" w:cs="Arial"/>
          <w:color w:val="000000"/>
          <w:sz w:val="24"/>
          <w:szCs w:val="24"/>
        </w:rPr>
      </w:pPr>
    </w:p>
    <w:p w:rsidR="00EC1CC9" w:rsidRPr="00EF5DDA"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lang w:val="en-US"/>
        </w:rPr>
      </w:pPr>
      <w:r w:rsidRPr="00D92D58">
        <w:rPr>
          <w:rFonts w:ascii="Arial" w:eastAsia="Arial" w:hAnsi="Arial" w:cs="Arial"/>
          <w:color w:val="212121"/>
          <w:sz w:val="24"/>
          <w:szCs w:val="24"/>
          <w:highlight w:val="white"/>
          <w:lang w:val="en-US"/>
        </w:rPr>
        <w:t xml:space="preserve">Ahmad S, </w:t>
      </w:r>
      <w:proofErr w:type="spellStart"/>
      <w:r w:rsidRPr="00D92D58">
        <w:rPr>
          <w:rFonts w:ascii="Arial" w:eastAsia="Arial" w:hAnsi="Arial" w:cs="Arial"/>
          <w:color w:val="212121"/>
          <w:sz w:val="24"/>
          <w:szCs w:val="24"/>
          <w:highlight w:val="white"/>
          <w:lang w:val="en-US"/>
        </w:rPr>
        <w:t>Kuraganti</w:t>
      </w:r>
      <w:proofErr w:type="spellEnd"/>
      <w:r w:rsidRPr="00D92D58">
        <w:rPr>
          <w:rFonts w:ascii="Arial" w:eastAsia="Arial" w:hAnsi="Arial" w:cs="Arial"/>
          <w:color w:val="212121"/>
          <w:sz w:val="24"/>
          <w:szCs w:val="24"/>
          <w:highlight w:val="white"/>
          <w:lang w:val="en-US"/>
        </w:rPr>
        <w:t xml:space="preserve"> G, </w:t>
      </w:r>
      <w:proofErr w:type="spellStart"/>
      <w:r w:rsidRPr="00D92D58">
        <w:rPr>
          <w:rFonts w:ascii="Arial" w:eastAsia="Arial" w:hAnsi="Arial" w:cs="Arial"/>
          <w:color w:val="212121"/>
          <w:sz w:val="24"/>
          <w:szCs w:val="24"/>
          <w:highlight w:val="white"/>
          <w:lang w:val="en-US"/>
        </w:rPr>
        <w:t>Steenkamp</w:t>
      </w:r>
      <w:proofErr w:type="spellEnd"/>
      <w:r w:rsidRPr="00D92D58">
        <w:rPr>
          <w:rFonts w:ascii="Arial" w:eastAsia="Arial" w:hAnsi="Arial" w:cs="Arial"/>
          <w:color w:val="212121"/>
          <w:sz w:val="24"/>
          <w:szCs w:val="24"/>
          <w:highlight w:val="white"/>
          <w:lang w:val="en-US"/>
        </w:rPr>
        <w:t xml:space="preserve"> D. </w:t>
      </w:r>
      <w:proofErr w:type="spellStart"/>
      <w:r w:rsidRPr="00D92D58">
        <w:rPr>
          <w:rFonts w:ascii="Arial" w:eastAsia="Arial" w:hAnsi="Arial" w:cs="Arial"/>
          <w:color w:val="212121"/>
          <w:sz w:val="24"/>
          <w:szCs w:val="24"/>
          <w:highlight w:val="white"/>
          <w:lang w:val="en-US"/>
        </w:rPr>
        <w:t>Hypercalcemic</w:t>
      </w:r>
      <w:proofErr w:type="spellEnd"/>
      <w:r w:rsidRPr="00D92D58">
        <w:rPr>
          <w:rFonts w:ascii="Arial" w:eastAsia="Arial" w:hAnsi="Arial" w:cs="Arial"/>
          <w:color w:val="212121"/>
          <w:sz w:val="24"/>
          <w:szCs w:val="24"/>
          <w:highlight w:val="white"/>
          <w:lang w:val="en-US"/>
        </w:rPr>
        <w:t xml:space="preserve"> crisis: a clinical review. </w:t>
      </w:r>
      <w:proofErr w:type="gramStart"/>
      <w:r w:rsidRPr="00EF5DDA">
        <w:rPr>
          <w:rFonts w:ascii="Arial" w:eastAsia="Arial" w:hAnsi="Arial" w:cs="Arial"/>
          <w:color w:val="212121"/>
          <w:sz w:val="24"/>
          <w:szCs w:val="24"/>
          <w:highlight w:val="white"/>
          <w:lang w:val="en-US"/>
        </w:rPr>
        <w:t>Am</w:t>
      </w:r>
      <w:proofErr w:type="gramEnd"/>
      <w:r w:rsidRPr="00EF5DDA">
        <w:rPr>
          <w:rFonts w:ascii="Arial" w:eastAsia="Arial" w:hAnsi="Arial" w:cs="Arial"/>
          <w:color w:val="212121"/>
          <w:sz w:val="24"/>
          <w:szCs w:val="24"/>
          <w:highlight w:val="white"/>
          <w:lang w:val="en-US"/>
        </w:rPr>
        <w:t xml:space="preserve"> J Med. 2015; 128:239-45. </w:t>
      </w:r>
    </w:p>
    <w:p w:rsidR="00EC1CC9" w:rsidRPr="00EF5DDA" w:rsidRDefault="00EC1CC9" w:rsidP="00443D9E">
      <w:pPr>
        <w:spacing w:after="0" w:line="360" w:lineRule="auto"/>
        <w:rPr>
          <w:rFonts w:ascii="Arial" w:eastAsia="Arial" w:hAnsi="Arial" w:cs="Arial"/>
          <w:sz w:val="24"/>
          <w:szCs w:val="24"/>
          <w:lang w:val="en-US"/>
        </w:rPr>
      </w:pPr>
    </w:p>
    <w:p w:rsidR="00EC1CC9"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212121"/>
          <w:sz w:val="24"/>
          <w:szCs w:val="24"/>
          <w:highlight w:val="white"/>
        </w:rPr>
        <w:t xml:space="preserve">Motlaghzadeh Y, Bilezikian JP, Sellmeyer DE. </w:t>
      </w:r>
      <w:r w:rsidRPr="00D92D58">
        <w:rPr>
          <w:rFonts w:ascii="Arial" w:eastAsia="Arial" w:hAnsi="Arial" w:cs="Arial"/>
          <w:color w:val="212121"/>
          <w:sz w:val="24"/>
          <w:szCs w:val="24"/>
          <w:highlight w:val="white"/>
          <w:lang w:val="en-US"/>
        </w:rPr>
        <w:t xml:space="preserve">Rare Causes of </w:t>
      </w:r>
      <w:proofErr w:type="spellStart"/>
      <w:r w:rsidRPr="00D92D58">
        <w:rPr>
          <w:rFonts w:ascii="Arial" w:eastAsia="Arial" w:hAnsi="Arial" w:cs="Arial"/>
          <w:color w:val="212121"/>
          <w:sz w:val="24"/>
          <w:szCs w:val="24"/>
          <w:highlight w:val="white"/>
          <w:lang w:val="en-US"/>
        </w:rPr>
        <w:t>Hypercalcemia</w:t>
      </w:r>
      <w:proofErr w:type="spellEnd"/>
      <w:r w:rsidRPr="00D92D58">
        <w:rPr>
          <w:rFonts w:ascii="Arial" w:eastAsia="Arial" w:hAnsi="Arial" w:cs="Arial"/>
          <w:color w:val="212121"/>
          <w:sz w:val="24"/>
          <w:szCs w:val="24"/>
          <w:highlight w:val="white"/>
          <w:lang w:val="en-US"/>
        </w:rPr>
        <w:t xml:space="preserve">: 2021 Update. </w:t>
      </w:r>
      <w:r>
        <w:rPr>
          <w:rFonts w:ascii="Arial" w:eastAsia="Arial" w:hAnsi="Arial" w:cs="Arial"/>
          <w:color w:val="212121"/>
          <w:sz w:val="24"/>
          <w:szCs w:val="24"/>
          <w:highlight w:val="white"/>
        </w:rPr>
        <w:t>J Clin Endocrinol Metab 2021; 106:3113-3128.</w:t>
      </w:r>
    </w:p>
    <w:p w:rsidR="00EC1CC9" w:rsidRDefault="00EC1CC9" w:rsidP="00443D9E">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rsidR="006F38CD" w:rsidRPr="006F38CD" w:rsidRDefault="006F38CD" w:rsidP="00443D9E">
      <w:pPr>
        <w:pStyle w:val="Prrafodelista"/>
        <w:numPr>
          <w:ilvl w:val="0"/>
          <w:numId w:val="1"/>
        </w:numPr>
        <w:tabs>
          <w:tab w:val="left" w:pos="3000"/>
        </w:tabs>
        <w:spacing w:after="0" w:line="360" w:lineRule="auto"/>
        <w:rPr>
          <w:rFonts w:ascii="Arial" w:hAnsi="Arial" w:cs="Arial"/>
          <w:color w:val="212121"/>
          <w:sz w:val="24"/>
          <w:szCs w:val="24"/>
          <w:shd w:val="clear" w:color="auto" w:fill="FFFFFF"/>
          <w:lang w:val="en-US"/>
        </w:rPr>
      </w:pPr>
      <w:r w:rsidRPr="006F38CD">
        <w:rPr>
          <w:rFonts w:ascii="Arial" w:hAnsi="Arial" w:cs="Arial"/>
          <w:color w:val="212121"/>
          <w:sz w:val="24"/>
          <w:szCs w:val="24"/>
          <w:shd w:val="clear" w:color="auto" w:fill="FFFFFF"/>
          <w:lang w:val="en-US"/>
        </w:rPr>
        <w:t xml:space="preserve">Singh VK, </w:t>
      </w:r>
      <w:proofErr w:type="spellStart"/>
      <w:r w:rsidRPr="006F38CD">
        <w:rPr>
          <w:rFonts w:ascii="Arial" w:hAnsi="Arial" w:cs="Arial"/>
          <w:color w:val="212121"/>
          <w:sz w:val="24"/>
          <w:szCs w:val="24"/>
          <w:shd w:val="clear" w:color="auto" w:fill="FFFFFF"/>
          <w:lang w:val="en-US"/>
        </w:rPr>
        <w:t>Bollen</w:t>
      </w:r>
      <w:proofErr w:type="spellEnd"/>
      <w:r w:rsidRPr="006F38CD">
        <w:rPr>
          <w:rFonts w:ascii="Arial" w:hAnsi="Arial" w:cs="Arial"/>
          <w:color w:val="212121"/>
          <w:sz w:val="24"/>
          <w:szCs w:val="24"/>
          <w:shd w:val="clear" w:color="auto" w:fill="FFFFFF"/>
          <w:lang w:val="en-US"/>
        </w:rPr>
        <w:t xml:space="preserve"> TL, Wu BU, </w:t>
      </w:r>
      <w:proofErr w:type="spellStart"/>
      <w:r w:rsidRPr="006F38CD">
        <w:rPr>
          <w:rFonts w:ascii="Arial" w:hAnsi="Arial" w:cs="Arial"/>
          <w:color w:val="212121"/>
          <w:sz w:val="24"/>
          <w:szCs w:val="24"/>
          <w:shd w:val="clear" w:color="auto" w:fill="FFFFFF"/>
          <w:lang w:val="en-US"/>
        </w:rPr>
        <w:t>Repas</w:t>
      </w:r>
      <w:proofErr w:type="spellEnd"/>
      <w:r w:rsidRPr="006F38CD">
        <w:rPr>
          <w:rFonts w:ascii="Arial" w:hAnsi="Arial" w:cs="Arial"/>
          <w:color w:val="212121"/>
          <w:sz w:val="24"/>
          <w:szCs w:val="24"/>
          <w:shd w:val="clear" w:color="auto" w:fill="FFFFFF"/>
          <w:lang w:val="en-US"/>
        </w:rPr>
        <w:t xml:space="preserve"> K, Maurer R, Yu S, et all. Banks PA. An assessment of the severity of interstitial pancreatitis. </w:t>
      </w:r>
      <w:proofErr w:type="spellStart"/>
      <w:r w:rsidRPr="006F38CD">
        <w:rPr>
          <w:rFonts w:ascii="Arial" w:hAnsi="Arial" w:cs="Arial"/>
          <w:color w:val="212121"/>
          <w:sz w:val="24"/>
          <w:szCs w:val="24"/>
          <w:shd w:val="clear" w:color="auto" w:fill="FFFFFF"/>
          <w:lang w:val="en-US"/>
        </w:rPr>
        <w:t>Clin</w:t>
      </w:r>
      <w:proofErr w:type="spellEnd"/>
      <w:r w:rsidRPr="006F38CD">
        <w:rPr>
          <w:rFonts w:ascii="Arial" w:hAnsi="Arial" w:cs="Arial"/>
          <w:color w:val="212121"/>
          <w:sz w:val="24"/>
          <w:szCs w:val="24"/>
          <w:shd w:val="clear" w:color="auto" w:fill="FFFFFF"/>
          <w:lang w:val="en-US"/>
        </w:rPr>
        <w:t xml:space="preserve"> </w:t>
      </w:r>
      <w:proofErr w:type="spellStart"/>
      <w:r w:rsidRPr="006F38CD">
        <w:rPr>
          <w:rFonts w:ascii="Arial" w:hAnsi="Arial" w:cs="Arial"/>
          <w:color w:val="212121"/>
          <w:sz w:val="24"/>
          <w:szCs w:val="24"/>
          <w:shd w:val="clear" w:color="auto" w:fill="FFFFFF"/>
          <w:lang w:val="en-US"/>
        </w:rPr>
        <w:t>Gastroenterol</w:t>
      </w:r>
      <w:proofErr w:type="spellEnd"/>
      <w:r w:rsidRPr="006F38CD">
        <w:rPr>
          <w:rFonts w:ascii="Arial" w:hAnsi="Arial" w:cs="Arial"/>
          <w:color w:val="212121"/>
          <w:sz w:val="24"/>
          <w:szCs w:val="24"/>
          <w:shd w:val="clear" w:color="auto" w:fill="FFFFFF"/>
          <w:lang w:val="en-US"/>
        </w:rPr>
        <w:t xml:space="preserve"> </w:t>
      </w:r>
      <w:proofErr w:type="spellStart"/>
      <w:r w:rsidRPr="006F38CD">
        <w:rPr>
          <w:rFonts w:ascii="Arial" w:hAnsi="Arial" w:cs="Arial"/>
          <w:color w:val="212121"/>
          <w:sz w:val="24"/>
          <w:szCs w:val="24"/>
          <w:shd w:val="clear" w:color="auto" w:fill="FFFFFF"/>
          <w:lang w:val="en-US"/>
        </w:rPr>
        <w:t>Hepatol</w:t>
      </w:r>
      <w:proofErr w:type="spellEnd"/>
      <w:r w:rsidRPr="006F38CD">
        <w:rPr>
          <w:rFonts w:ascii="Arial" w:hAnsi="Arial" w:cs="Arial"/>
          <w:color w:val="212121"/>
          <w:sz w:val="24"/>
          <w:szCs w:val="24"/>
          <w:shd w:val="clear" w:color="auto" w:fill="FFFFFF"/>
          <w:lang w:val="en-US"/>
        </w:rPr>
        <w:t>. 2011 Dec</w:t>
      </w:r>
      <w:proofErr w:type="gramStart"/>
      <w:r w:rsidRPr="006F38CD">
        <w:rPr>
          <w:rFonts w:ascii="Arial" w:hAnsi="Arial" w:cs="Arial"/>
          <w:color w:val="212121"/>
          <w:sz w:val="24"/>
          <w:szCs w:val="24"/>
          <w:shd w:val="clear" w:color="auto" w:fill="FFFFFF"/>
          <w:lang w:val="en-US"/>
        </w:rPr>
        <w:t>;9</w:t>
      </w:r>
      <w:proofErr w:type="gramEnd"/>
      <w:r w:rsidRPr="006F38CD">
        <w:rPr>
          <w:rFonts w:ascii="Arial" w:hAnsi="Arial" w:cs="Arial"/>
          <w:color w:val="212121"/>
          <w:sz w:val="24"/>
          <w:szCs w:val="24"/>
          <w:shd w:val="clear" w:color="auto" w:fill="FFFFFF"/>
          <w:lang w:val="en-US"/>
        </w:rPr>
        <w:t xml:space="preserve">(12):1098-103. </w:t>
      </w:r>
      <w:proofErr w:type="spellStart"/>
      <w:proofErr w:type="gramStart"/>
      <w:r w:rsidRPr="006F38CD">
        <w:rPr>
          <w:rFonts w:ascii="Arial" w:hAnsi="Arial" w:cs="Arial"/>
          <w:color w:val="212121"/>
          <w:sz w:val="24"/>
          <w:szCs w:val="24"/>
          <w:shd w:val="clear" w:color="auto" w:fill="FFFFFF"/>
          <w:lang w:val="en-US"/>
        </w:rPr>
        <w:t>doi</w:t>
      </w:r>
      <w:proofErr w:type="spellEnd"/>
      <w:proofErr w:type="gramEnd"/>
      <w:r w:rsidRPr="006F38CD">
        <w:rPr>
          <w:rFonts w:ascii="Arial" w:hAnsi="Arial" w:cs="Arial"/>
          <w:color w:val="212121"/>
          <w:sz w:val="24"/>
          <w:szCs w:val="24"/>
          <w:shd w:val="clear" w:color="auto" w:fill="FFFFFF"/>
          <w:lang w:val="en-US"/>
        </w:rPr>
        <w:t xml:space="preserve">: 10.1016/j.cgh.2011.08.026. </w:t>
      </w:r>
      <w:proofErr w:type="spellStart"/>
      <w:r w:rsidRPr="006F38CD">
        <w:rPr>
          <w:rFonts w:ascii="Arial" w:hAnsi="Arial" w:cs="Arial"/>
          <w:color w:val="212121"/>
          <w:sz w:val="24"/>
          <w:szCs w:val="24"/>
          <w:shd w:val="clear" w:color="auto" w:fill="FFFFFF"/>
          <w:lang w:val="en-US"/>
        </w:rPr>
        <w:t>Epub</w:t>
      </w:r>
      <w:proofErr w:type="spellEnd"/>
      <w:r w:rsidRPr="006F38CD">
        <w:rPr>
          <w:rFonts w:ascii="Arial" w:hAnsi="Arial" w:cs="Arial"/>
          <w:color w:val="212121"/>
          <w:sz w:val="24"/>
          <w:szCs w:val="24"/>
          <w:shd w:val="clear" w:color="auto" w:fill="FFFFFF"/>
          <w:lang w:val="en-US"/>
        </w:rPr>
        <w:t xml:space="preserve"> 2011 Sep 3. PMID: 21893128.</w:t>
      </w:r>
    </w:p>
    <w:p w:rsidR="006F38CD" w:rsidRPr="006F38CD" w:rsidRDefault="006F38CD" w:rsidP="00443D9E">
      <w:pPr>
        <w:tabs>
          <w:tab w:val="left" w:pos="3000"/>
        </w:tabs>
        <w:spacing w:after="0" w:line="360" w:lineRule="auto"/>
        <w:rPr>
          <w:rFonts w:ascii="Arial" w:hAnsi="Arial" w:cs="Arial"/>
          <w:color w:val="212121"/>
          <w:sz w:val="24"/>
          <w:szCs w:val="24"/>
          <w:shd w:val="clear" w:color="auto" w:fill="FFFFFF"/>
        </w:rPr>
      </w:pPr>
    </w:p>
    <w:p w:rsidR="006F38CD" w:rsidRPr="006F38CD" w:rsidRDefault="006F38CD" w:rsidP="00443D9E">
      <w:pPr>
        <w:pStyle w:val="Prrafodelista"/>
        <w:numPr>
          <w:ilvl w:val="0"/>
          <w:numId w:val="1"/>
        </w:numPr>
        <w:tabs>
          <w:tab w:val="left" w:pos="3000"/>
        </w:tabs>
        <w:spacing w:after="0" w:line="360" w:lineRule="auto"/>
        <w:rPr>
          <w:rFonts w:ascii="Arial" w:eastAsia="Arial" w:hAnsi="Arial" w:cs="Arial"/>
          <w:sz w:val="24"/>
          <w:szCs w:val="24"/>
        </w:rPr>
      </w:pPr>
      <w:r w:rsidRPr="006F38CD">
        <w:rPr>
          <w:rFonts w:ascii="Arial" w:hAnsi="Arial" w:cs="Arial"/>
          <w:color w:val="212121"/>
          <w:sz w:val="24"/>
          <w:szCs w:val="24"/>
          <w:shd w:val="clear" w:color="auto" w:fill="FFFFFF"/>
          <w:lang w:val="en-US"/>
        </w:rPr>
        <w:t xml:space="preserve">van </w:t>
      </w:r>
      <w:proofErr w:type="spellStart"/>
      <w:r w:rsidRPr="006F38CD">
        <w:rPr>
          <w:rFonts w:ascii="Arial" w:hAnsi="Arial" w:cs="Arial"/>
          <w:color w:val="212121"/>
          <w:sz w:val="24"/>
          <w:szCs w:val="24"/>
          <w:shd w:val="clear" w:color="auto" w:fill="FFFFFF"/>
          <w:lang w:val="en-US"/>
        </w:rPr>
        <w:t>Santvoort</w:t>
      </w:r>
      <w:proofErr w:type="spellEnd"/>
      <w:r w:rsidRPr="006F38CD">
        <w:rPr>
          <w:rFonts w:ascii="Arial" w:hAnsi="Arial" w:cs="Arial"/>
          <w:color w:val="212121"/>
          <w:sz w:val="24"/>
          <w:szCs w:val="24"/>
          <w:shd w:val="clear" w:color="auto" w:fill="FFFFFF"/>
          <w:lang w:val="en-US"/>
        </w:rPr>
        <w:t xml:space="preserve"> HC, Bakker OJ, </w:t>
      </w:r>
      <w:proofErr w:type="spellStart"/>
      <w:r w:rsidRPr="006F38CD">
        <w:rPr>
          <w:rFonts w:ascii="Arial" w:hAnsi="Arial" w:cs="Arial"/>
          <w:color w:val="212121"/>
          <w:sz w:val="24"/>
          <w:szCs w:val="24"/>
          <w:shd w:val="clear" w:color="auto" w:fill="FFFFFF"/>
          <w:lang w:val="en-US"/>
        </w:rPr>
        <w:t>Bollen</w:t>
      </w:r>
      <w:proofErr w:type="spellEnd"/>
      <w:r w:rsidRPr="006F38CD">
        <w:rPr>
          <w:rFonts w:ascii="Arial" w:hAnsi="Arial" w:cs="Arial"/>
          <w:color w:val="212121"/>
          <w:sz w:val="24"/>
          <w:szCs w:val="24"/>
          <w:shd w:val="clear" w:color="auto" w:fill="FFFFFF"/>
          <w:lang w:val="en-US"/>
        </w:rPr>
        <w:t xml:space="preserve"> TL, </w:t>
      </w:r>
      <w:proofErr w:type="spellStart"/>
      <w:r w:rsidRPr="006F38CD">
        <w:rPr>
          <w:rFonts w:ascii="Arial" w:hAnsi="Arial" w:cs="Arial"/>
          <w:color w:val="212121"/>
          <w:sz w:val="24"/>
          <w:szCs w:val="24"/>
          <w:shd w:val="clear" w:color="auto" w:fill="FFFFFF"/>
          <w:lang w:val="en-US"/>
        </w:rPr>
        <w:t>Besselink</w:t>
      </w:r>
      <w:proofErr w:type="spellEnd"/>
      <w:r w:rsidRPr="006F38CD">
        <w:rPr>
          <w:rFonts w:ascii="Arial" w:hAnsi="Arial" w:cs="Arial"/>
          <w:color w:val="212121"/>
          <w:sz w:val="24"/>
          <w:szCs w:val="24"/>
          <w:shd w:val="clear" w:color="auto" w:fill="FFFFFF"/>
          <w:lang w:val="en-US"/>
        </w:rPr>
        <w:t xml:space="preserve"> MG, Ahmed Ali U, </w:t>
      </w:r>
      <w:proofErr w:type="spellStart"/>
      <w:r w:rsidRPr="006F38CD">
        <w:rPr>
          <w:rFonts w:ascii="Arial" w:hAnsi="Arial" w:cs="Arial"/>
          <w:color w:val="212121"/>
          <w:sz w:val="24"/>
          <w:szCs w:val="24"/>
          <w:shd w:val="clear" w:color="auto" w:fill="FFFFFF"/>
          <w:lang w:val="en-US"/>
        </w:rPr>
        <w:t>Schrijver</w:t>
      </w:r>
      <w:proofErr w:type="spellEnd"/>
      <w:r w:rsidRPr="006F38CD">
        <w:rPr>
          <w:rFonts w:ascii="Arial" w:hAnsi="Arial" w:cs="Arial"/>
          <w:color w:val="212121"/>
          <w:sz w:val="24"/>
          <w:szCs w:val="24"/>
          <w:shd w:val="clear" w:color="auto" w:fill="FFFFFF"/>
          <w:lang w:val="en-US"/>
        </w:rPr>
        <w:t xml:space="preserve"> AM, et all; Dutch Pancreatitis Study Group. A conservative and minimally invasive approach to necrotizing pancreatitis improves outcome. </w:t>
      </w:r>
      <w:r w:rsidRPr="006F38CD">
        <w:rPr>
          <w:rFonts w:ascii="Arial" w:hAnsi="Arial" w:cs="Arial"/>
          <w:color w:val="212121"/>
          <w:sz w:val="24"/>
          <w:szCs w:val="24"/>
          <w:shd w:val="clear" w:color="auto" w:fill="FFFFFF"/>
        </w:rPr>
        <w:t>Gastroenterology. 2011 Oct;141(4):1254-63. doi: 10.1053/j.gastro.2011.06.073. Epub 2011 Jul 8. PMID: 21741922.</w:t>
      </w:r>
    </w:p>
    <w:p w:rsidR="006F38CD" w:rsidRDefault="006F38CD" w:rsidP="00443D9E">
      <w:pPr>
        <w:pStyle w:val="Prrafodelista"/>
        <w:spacing w:after="0" w:line="360" w:lineRule="auto"/>
        <w:rPr>
          <w:rFonts w:ascii="Arial" w:eastAsia="Arial" w:hAnsi="Arial" w:cs="Arial"/>
          <w:color w:val="000000"/>
          <w:sz w:val="24"/>
          <w:szCs w:val="24"/>
          <w:lang w:val="en-US"/>
        </w:rPr>
      </w:pPr>
    </w:p>
    <w:p w:rsidR="00EC1CC9"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rPr>
      </w:pPr>
      <w:r w:rsidRPr="00D92D58">
        <w:rPr>
          <w:rFonts w:ascii="Arial" w:eastAsia="Arial" w:hAnsi="Arial" w:cs="Arial"/>
          <w:color w:val="000000"/>
          <w:sz w:val="24"/>
          <w:szCs w:val="24"/>
          <w:lang w:val="en-US"/>
        </w:rPr>
        <w:t xml:space="preserve">Yang L, Lin Y, Zhang XQ, Liu B, Wang JY. </w:t>
      </w:r>
      <w:r>
        <w:rPr>
          <w:rFonts w:ascii="Arial" w:eastAsia="Arial" w:hAnsi="Arial" w:cs="Arial"/>
          <w:color w:val="000000"/>
          <w:sz w:val="24"/>
          <w:szCs w:val="24"/>
        </w:rPr>
        <w:t>Pancreatitis aguda con hipercalcemia por hiperparatiroidismo primario asociado a síndrome paraneoplásico: reporte de un caso y revisión de la literatura. Casos Mundiales J Clin  2021; 9(29): 8906-8914</w:t>
      </w:r>
    </w:p>
    <w:p w:rsidR="00EC1CC9" w:rsidRDefault="00EC1CC9" w:rsidP="00443D9E">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rsidR="00EC1CC9"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rPr>
      </w:pPr>
      <w:r w:rsidRPr="00D92D58">
        <w:rPr>
          <w:rFonts w:ascii="Arial" w:eastAsia="Arial" w:hAnsi="Arial" w:cs="Arial"/>
          <w:color w:val="000000"/>
          <w:sz w:val="24"/>
          <w:szCs w:val="24"/>
          <w:lang w:val="en-US"/>
        </w:rPr>
        <w:lastRenderedPageBreak/>
        <w:t xml:space="preserve">Biondi A, </w:t>
      </w:r>
      <w:proofErr w:type="spellStart"/>
      <w:r w:rsidRPr="00D92D58">
        <w:rPr>
          <w:rFonts w:ascii="Arial" w:eastAsia="Arial" w:hAnsi="Arial" w:cs="Arial"/>
          <w:color w:val="000000"/>
          <w:sz w:val="24"/>
          <w:szCs w:val="24"/>
          <w:lang w:val="en-US"/>
        </w:rPr>
        <w:t>Persiani</w:t>
      </w:r>
      <w:proofErr w:type="spellEnd"/>
      <w:r w:rsidRPr="00D92D58">
        <w:rPr>
          <w:rFonts w:ascii="Arial" w:eastAsia="Arial" w:hAnsi="Arial" w:cs="Arial"/>
          <w:color w:val="000000"/>
          <w:sz w:val="24"/>
          <w:szCs w:val="24"/>
          <w:lang w:val="en-US"/>
        </w:rPr>
        <w:t xml:space="preserve"> R, </w:t>
      </w:r>
      <w:proofErr w:type="spellStart"/>
      <w:r w:rsidRPr="00D92D58">
        <w:rPr>
          <w:rFonts w:ascii="Arial" w:eastAsia="Arial" w:hAnsi="Arial" w:cs="Arial"/>
          <w:color w:val="000000"/>
          <w:sz w:val="24"/>
          <w:szCs w:val="24"/>
          <w:lang w:val="en-US"/>
        </w:rPr>
        <w:t>Marchese</w:t>
      </w:r>
      <w:proofErr w:type="spellEnd"/>
      <w:r w:rsidRPr="00D92D58">
        <w:rPr>
          <w:rFonts w:ascii="Arial" w:eastAsia="Arial" w:hAnsi="Arial" w:cs="Arial"/>
          <w:color w:val="000000"/>
          <w:sz w:val="24"/>
          <w:szCs w:val="24"/>
          <w:lang w:val="en-US"/>
        </w:rPr>
        <w:t xml:space="preserve"> M, </w:t>
      </w:r>
      <w:proofErr w:type="spellStart"/>
      <w:r w:rsidRPr="00D92D58">
        <w:rPr>
          <w:rFonts w:ascii="Arial" w:eastAsia="Arial" w:hAnsi="Arial" w:cs="Arial"/>
          <w:color w:val="000000"/>
          <w:sz w:val="24"/>
          <w:szCs w:val="24"/>
          <w:lang w:val="en-US"/>
        </w:rPr>
        <w:t>Cananzi</w:t>
      </w:r>
      <w:proofErr w:type="spellEnd"/>
      <w:r w:rsidRPr="00D92D58">
        <w:rPr>
          <w:rFonts w:ascii="Arial" w:eastAsia="Arial" w:hAnsi="Arial" w:cs="Arial"/>
          <w:color w:val="000000"/>
          <w:sz w:val="24"/>
          <w:szCs w:val="24"/>
          <w:lang w:val="en-US"/>
        </w:rPr>
        <w:t xml:space="preserve"> F, </w:t>
      </w:r>
      <w:proofErr w:type="spellStart"/>
      <w:r w:rsidRPr="00D92D58">
        <w:rPr>
          <w:rFonts w:ascii="Arial" w:eastAsia="Arial" w:hAnsi="Arial" w:cs="Arial"/>
          <w:color w:val="000000"/>
          <w:sz w:val="24"/>
          <w:szCs w:val="24"/>
          <w:lang w:val="en-US"/>
        </w:rPr>
        <w:t>D'Ugo</w:t>
      </w:r>
      <w:proofErr w:type="spellEnd"/>
      <w:r w:rsidRPr="00D92D58">
        <w:rPr>
          <w:rFonts w:ascii="Arial" w:eastAsia="Arial" w:hAnsi="Arial" w:cs="Arial"/>
          <w:color w:val="000000"/>
          <w:sz w:val="24"/>
          <w:szCs w:val="24"/>
          <w:lang w:val="en-US"/>
        </w:rPr>
        <w:t xml:space="preserve"> D. Acute pancreatitis associated with primary hyperparathyroidism. </w:t>
      </w:r>
      <w:r>
        <w:rPr>
          <w:rFonts w:ascii="Arial" w:eastAsia="Arial" w:hAnsi="Arial" w:cs="Arial"/>
          <w:color w:val="000000"/>
          <w:sz w:val="24"/>
          <w:szCs w:val="24"/>
        </w:rPr>
        <w:t>Updates Surg 2011; 63: 135-138</w:t>
      </w:r>
    </w:p>
    <w:p w:rsidR="00EC1CC9" w:rsidRDefault="00EC1CC9" w:rsidP="00443D9E">
      <w:pPr>
        <w:spacing w:after="0" w:line="360" w:lineRule="auto"/>
        <w:rPr>
          <w:rFonts w:ascii="Arial" w:eastAsia="Arial" w:hAnsi="Arial" w:cs="Arial"/>
          <w:sz w:val="24"/>
          <w:szCs w:val="24"/>
        </w:rPr>
      </w:pPr>
    </w:p>
    <w:p w:rsidR="00EC1CC9" w:rsidRDefault="009A041A" w:rsidP="00443D9E">
      <w:pPr>
        <w:numPr>
          <w:ilvl w:val="0"/>
          <w:numId w:val="1"/>
        </w:numPr>
        <w:pBdr>
          <w:top w:val="nil"/>
          <w:left w:val="nil"/>
          <w:bottom w:val="nil"/>
          <w:right w:val="nil"/>
          <w:between w:val="nil"/>
        </w:pBdr>
        <w:spacing w:after="0" w:line="360" w:lineRule="auto"/>
        <w:rPr>
          <w:rFonts w:ascii="Arial" w:eastAsia="Arial" w:hAnsi="Arial" w:cs="Arial"/>
          <w:color w:val="000000"/>
        </w:rPr>
      </w:pPr>
      <w:r w:rsidRPr="00D92D58">
        <w:rPr>
          <w:rFonts w:ascii="Arial" w:eastAsia="Arial" w:hAnsi="Arial" w:cs="Arial"/>
          <w:color w:val="000000"/>
          <w:sz w:val="24"/>
          <w:szCs w:val="24"/>
          <w:lang w:val="en-US"/>
        </w:rPr>
        <w:t xml:space="preserve">Yang J, Dong MJ, Chen F. A rare lethal case of severe acute necrotizing pancreatitis due to a parathyroid adenoma in a third-trimester pregnant woman. </w:t>
      </w:r>
      <w:r>
        <w:rPr>
          <w:rFonts w:ascii="Arial" w:eastAsia="Arial" w:hAnsi="Arial" w:cs="Arial"/>
          <w:color w:val="000000"/>
          <w:sz w:val="24"/>
          <w:szCs w:val="24"/>
        </w:rPr>
        <w:t>BMC Endocr Disord 2019; 19: 82</w:t>
      </w:r>
    </w:p>
    <w:p w:rsidR="00EC1CC9" w:rsidRDefault="00EC1CC9" w:rsidP="00443D9E">
      <w:pPr>
        <w:pBdr>
          <w:top w:val="nil"/>
          <w:left w:val="nil"/>
          <w:bottom w:val="nil"/>
          <w:right w:val="nil"/>
          <w:between w:val="nil"/>
        </w:pBdr>
        <w:spacing w:after="0" w:line="360" w:lineRule="auto"/>
        <w:ind w:left="720"/>
        <w:rPr>
          <w:rFonts w:ascii="Arial" w:eastAsia="Arial" w:hAnsi="Arial" w:cs="Arial"/>
          <w:color w:val="000000"/>
          <w:sz w:val="24"/>
          <w:szCs w:val="24"/>
        </w:rPr>
      </w:pPr>
    </w:p>
    <w:p w:rsidR="00EC1CC9" w:rsidRDefault="009A041A" w:rsidP="00443D9E">
      <w:pPr>
        <w:numPr>
          <w:ilvl w:val="0"/>
          <w:numId w:val="1"/>
        </w:numPr>
        <w:pBdr>
          <w:top w:val="nil"/>
          <w:left w:val="nil"/>
          <w:bottom w:val="nil"/>
          <w:right w:val="nil"/>
          <w:between w:val="nil"/>
        </w:pBdr>
        <w:spacing w:after="0" w:line="360" w:lineRule="auto"/>
        <w:rPr>
          <w:rFonts w:ascii="Arial" w:eastAsia="Arial" w:hAnsi="Arial" w:cs="Arial"/>
          <w:color w:val="000000"/>
        </w:rPr>
      </w:pPr>
      <w:r w:rsidRPr="00D92D58">
        <w:rPr>
          <w:rFonts w:ascii="Arial" w:eastAsia="Arial" w:hAnsi="Arial" w:cs="Arial"/>
          <w:color w:val="000000"/>
          <w:sz w:val="24"/>
          <w:szCs w:val="24"/>
          <w:lang w:val="en-US"/>
        </w:rPr>
        <w:t xml:space="preserve">Kearns AE, Thompson GB. Medical and surgical management of hyperparathyroidism. </w:t>
      </w:r>
      <w:r>
        <w:rPr>
          <w:rFonts w:ascii="Arial" w:eastAsia="Arial" w:hAnsi="Arial" w:cs="Arial"/>
          <w:color w:val="000000"/>
          <w:sz w:val="24"/>
          <w:szCs w:val="24"/>
        </w:rPr>
        <w:t>Mayo Clin Proc 2002; 77: 87-91</w:t>
      </w:r>
    </w:p>
    <w:p w:rsidR="00EC1CC9" w:rsidRDefault="00EC1CC9" w:rsidP="00443D9E">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rsidR="00EC1CC9" w:rsidRPr="00D92D58"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lang w:val="en-US"/>
        </w:rPr>
      </w:pPr>
      <w:proofErr w:type="spellStart"/>
      <w:r w:rsidRPr="00D92D58">
        <w:rPr>
          <w:rFonts w:ascii="Arial" w:eastAsia="Arial" w:hAnsi="Arial" w:cs="Arial"/>
          <w:color w:val="000000"/>
          <w:sz w:val="24"/>
          <w:szCs w:val="24"/>
          <w:lang w:val="en-US"/>
        </w:rPr>
        <w:t>Solimando</w:t>
      </w:r>
      <w:proofErr w:type="spellEnd"/>
      <w:r w:rsidRPr="00D92D58">
        <w:rPr>
          <w:rFonts w:ascii="Arial" w:eastAsia="Arial" w:hAnsi="Arial" w:cs="Arial"/>
          <w:color w:val="000000"/>
          <w:sz w:val="24"/>
          <w:szCs w:val="24"/>
          <w:lang w:val="en-US"/>
        </w:rPr>
        <w:t xml:space="preserve"> DA. Overview of </w:t>
      </w:r>
      <w:proofErr w:type="spellStart"/>
      <w:r w:rsidRPr="00D92D58">
        <w:rPr>
          <w:rFonts w:ascii="Arial" w:eastAsia="Arial" w:hAnsi="Arial" w:cs="Arial"/>
          <w:color w:val="000000"/>
          <w:sz w:val="24"/>
          <w:szCs w:val="24"/>
          <w:lang w:val="en-US"/>
        </w:rPr>
        <w:t>hypercalcemia</w:t>
      </w:r>
      <w:proofErr w:type="spellEnd"/>
      <w:r w:rsidRPr="00D92D58">
        <w:rPr>
          <w:rFonts w:ascii="Arial" w:eastAsia="Arial" w:hAnsi="Arial" w:cs="Arial"/>
          <w:color w:val="000000"/>
          <w:sz w:val="24"/>
          <w:szCs w:val="24"/>
          <w:lang w:val="en-US"/>
        </w:rPr>
        <w:t xml:space="preserve"> of malignancy. Am J Health </w:t>
      </w:r>
      <w:proofErr w:type="spellStart"/>
      <w:r w:rsidRPr="00D92D58">
        <w:rPr>
          <w:rFonts w:ascii="Arial" w:eastAsia="Arial" w:hAnsi="Arial" w:cs="Arial"/>
          <w:color w:val="000000"/>
          <w:sz w:val="24"/>
          <w:szCs w:val="24"/>
          <w:lang w:val="en-US"/>
        </w:rPr>
        <w:t>Syst</w:t>
      </w:r>
      <w:proofErr w:type="spellEnd"/>
      <w:r w:rsidRPr="00D92D58">
        <w:rPr>
          <w:rFonts w:ascii="Arial" w:eastAsia="Arial" w:hAnsi="Arial" w:cs="Arial"/>
          <w:color w:val="000000"/>
          <w:sz w:val="24"/>
          <w:szCs w:val="24"/>
          <w:lang w:val="en-US"/>
        </w:rPr>
        <w:t xml:space="preserve"> </w:t>
      </w:r>
      <w:proofErr w:type="spellStart"/>
      <w:r w:rsidRPr="00D92D58">
        <w:rPr>
          <w:rFonts w:ascii="Arial" w:eastAsia="Arial" w:hAnsi="Arial" w:cs="Arial"/>
          <w:color w:val="000000"/>
          <w:sz w:val="24"/>
          <w:szCs w:val="24"/>
          <w:lang w:val="en-US"/>
        </w:rPr>
        <w:t>Pharm</w:t>
      </w:r>
      <w:proofErr w:type="spellEnd"/>
      <w:r w:rsidRPr="00D92D58">
        <w:rPr>
          <w:rFonts w:ascii="Arial" w:eastAsia="Arial" w:hAnsi="Arial" w:cs="Arial"/>
          <w:color w:val="000000"/>
          <w:sz w:val="24"/>
          <w:szCs w:val="24"/>
          <w:lang w:val="en-US"/>
        </w:rPr>
        <w:t xml:space="preserve"> 2001</w:t>
      </w:r>
    </w:p>
    <w:p w:rsidR="00EC1CC9" w:rsidRPr="00D92D58" w:rsidRDefault="00EC1CC9" w:rsidP="00443D9E">
      <w:pPr>
        <w:pBdr>
          <w:top w:val="nil"/>
          <w:left w:val="nil"/>
          <w:bottom w:val="nil"/>
          <w:right w:val="nil"/>
          <w:between w:val="nil"/>
        </w:pBdr>
        <w:spacing w:after="0" w:line="360" w:lineRule="auto"/>
        <w:ind w:left="720"/>
        <w:jc w:val="both"/>
        <w:rPr>
          <w:rFonts w:ascii="Arial" w:eastAsia="Arial" w:hAnsi="Arial" w:cs="Arial"/>
          <w:color w:val="000000"/>
          <w:sz w:val="24"/>
          <w:szCs w:val="24"/>
          <w:lang w:val="en-US"/>
        </w:rPr>
      </w:pPr>
    </w:p>
    <w:p w:rsidR="00EC1CC9"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rPr>
      </w:pPr>
      <w:proofErr w:type="spellStart"/>
      <w:r w:rsidRPr="00D92D58">
        <w:rPr>
          <w:rFonts w:ascii="Arial" w:eastAsia="Arial" w:hAnsi="Arial" w:cs="Arial"/>
          <w:color w:val="212121"/>
          <w:sz w:val="24"/>
          <w:szCs w:val="24"/>
          <w:highlight w:val="white"/>
          <w:lang w:val="en-US"/>
        </w:rPr>
        <w:t>Asonitis</w:t>
      </w:r>
      <w:proofErr w:type="spellEnd"/>
      <w:r w:rsidRPr="00D92D58">
        <w:rPr>
          <w:rFonts w:ascii="Arial" w:eastAsia="Arial" w:hAnsi="Arial" w:cs="Arial"/>
          <w:color w:val="212121"/>
          <w:sz w:val="24"/>
          <w:szCs w:val="24"/>
          <w:highlight w:val="white"/>
          <w:lang w:val="en-US"/>
        </w:rPr>
        <w:t xml:space="preserve"> N, </w:t>
      </w:r>
      <w:proofErr w:type="spellStart"/>
      <w:r w:rsidRPr="00D92D58">
        <w:rPr>
          <w:rFonts w:ascii="Arial" w:eastAsia="Arial" w:hAnsi="Arial" w:cs="Arial"/>
          <w:color w:val="212121"/>
          <w:sz w:val="24"/>
          <w:szCs w:val="24"/>
          <w:highlight w:val="white"/>
          <w:lang w:val="en-US"/>
        </w:rPr>
        <w:t>Angelousi</w:t>
      </w:r>
      <w:proofErr w:type="spellEnd"/>
      <w:r w:rsidRPr="00D92D58">
        <w:rPr>
          <w:rFonts w:ascii="Arial" w:eastAsia="Arial" w:hAnsi="Arial" w:cs="Arial"/>
          <w:color w:val="212121"/>
          <w:sz w:val="24"/>
          <w:szCs w:val="24"/>
          <w:highlight w:val="white"/>
          <w:lang w:val="en-US"/>
        </w:rPr>
        <w:t xml:space="preserve"> A, </w:t>
      </w:r>
      <w:proofErr w:type="spellStart"/>
      <w:r w:rsidRPr="00D92D58">
        <w:rPr>
          <w:rFonts w:ascii="Arial" w:eastAsia="Arial" w:hAnsi="Arial" w:cs="Arial"/>
          <w:color w:val="212121"/>
          <w:sz w:val="24"/>
          <w:szCs w:val="24"/>
          <w:highlight w:val="white"/>
          <w:lang w:val="en-US"/>
        </w:rPr>
        <w:t>Zafeiris</w:t>
      </w:r>
      <w:proofErr w:type="spellEnd"/>
      <w:r w:rsidRPr="00D92D58">
        <w:rPr>
          <w:rFonts w:ascii="Arial" w:eastAsia="Arial" w:hAnsi="Arial" w:cs="Arial"/>
          <w:color w:val="212121"/>
          <w:sz w:val="24"/>
          <w:szCs w:val="24"/>
          <w:highlight w:val="white"/>
          <w:lang w:val="en-US"/>
        </w:rPr>
        <w:t xml:space="preserve"> C, </w:t>
      </w:r>
      <w:proofErr w:type="spellStart"/>
      <w:r w:rsidRPr="00D92D58">
        <w:rPr>
          <w:rFonts w:ascii="Arial" w:eastAsia="Arial" w:hAnsi="Arial" w:cs="Arial"/>
          <w:color w:val="212121"/>
          <w:sz w:val="24"/>
          <w:szCs w:val="24"/>
          <w:highlight w:val="white"/>
          <w:lang w:val="en-US"/>
        </w:rPr>
        <w:t>Lambrou</w:t>
      </w:r>
      <w:proofErr w:type="spellEnd"/>
      <w:r w:rsidRPr="00D92D58">
        <w:rPr>
          <w:rFonts w:ascii="Arial" w:eastAsia="Arial" w:hAnsi="Arial" w:cs="Arial"/>
          <w:color w:val="212121"/>
          <w:sz w:val="24"/>
          <w:szCs w:val="24"/>
          <w:highlight w:val="white"/>
          <w:lang w:val="en-US"/>
        </w:rPr>
        <w:t xml:space="preserve"> GI, </w:t>
      </w:r>
      <w:proofErr w:type="spellStart"/>
      <w:r w:rsidRPr="00D92D58">
        <w:rPr>
          <w:rFonts w:ascii="Arial" w:eastAsia="Arial" w:hAnsi="Arial" w:cs="Arial"/>
          <w:color w:val="212121"/>
          <w:sz w:val="24"/>
          <w:szCs w:val="24"/>
          <w:highlight w:val="white"/>
          <w:lang w:val="en-US"/>
        </w:rPr>
        <w:t>Dontas</w:t>
      </w:r>
      <w:proofErr w:type="spellEnd"/>
      <w:r w:rsidRPr="00D92D58">
        <w:rPr>
          <w:rFonts w:ascii="Arial" w:eastAsia="Arial" w:hAnsi="Arial" w:cs="Arial"/>
          <w:color w:val="212121"/>
          <w:sz w:val="24"/>
          <w:szCs w:val="24"/>
          <w:highlight w:val="white"/>
          <w:lang w:val="en-US"/>
        </w:rPr>
        <w:t xml:space="preserve"> I, </w:t>
      </w:r>
      <w:proofErr w:type="spellStart"/>
      <w:r w:rsidRPr="00D92D58">
        <w:rPr>
          <w:rFonts w:ascii="Arial" w:eastAsia="Arial" w:hAnsi="Arial" w:cs="Arial"/>
          <w:color w:val="212121"/>
          <w:sz w:val="24"/>
          <w:szCs w:val="24"/>
          <w:highlight w:val="white"/>
          <w:lang w:val="en-US"/>
        </w:rPr>
        <w:t>Kassi</w:t>
      </w:r>
      <w:proofErr w:type="spellEnd"/>
      <w:r w:rsidRPr="00D92D58">
        <w:rPr>
          <w:rFonts w:ascii="Arial" w:eastAsia="Arial" w:hAnsi="Arial" w:cs="Arial"/>
          <w:color w:val="212121"/>
          <w:sz w:val="24"/>
          <w:szCs w:val="24"/>
          <w:highlight w:val="white"/>
          <w:lang w:val="en-US"/>
        </w:rPr>
        <w:t xml:space="preserve"> E. Diagnosis, Pathophysiology and Management of </w:t>
      </w:r>
      <w:proofErr w:type="spellStart"/>
      <w:r w:rsidRPr="00D92D58">
        <w:rPr>
          <w:rFonts w:ascii="Arial" w:eastAsia="Arial" w:hAnsi="Arial" w:cs="Arial"/>
          <w:color w:val="212121"/>
          <w:sz w:val="24"/>
          <w:szCs w:val="24"/>
          <w:highlight w:val="white"/>
          <w:lang w:val="en-US"/>
        </w:rPr>
        <w:t>Hypercalcemia</w:t>
      </w:r>
      <w:proofErr w:type="spellEnd"/>
      <w:r w:rsidRPr="00D92D58">
        <w:rPr>
          <w:rFonts w:ascii="Arial" w:eastAsia="Arial" w:hAnsi="Arial" w:cs="Arial"/>
          <w:color w:val="212121"/>
          <w:sz w:val="24"/>
          <w:szCs w:val="24"/>
          <w:highlight w:val="white"/>
          <w:lang w:val="en-US"/>
        </w:rPr>
        <w:t xml:space="preserve"> in Malignancy: A review of the literature. </w:t>
      </w:r>
      <w:r>
        <w:rPr>
          <w:rFonts w:ascii="Arial" w:eastAsia="Arial" w:hAnsi="Arial" w:cs="Arial"/>
          <w:color w:val="212121"/>
          <w:sz w:val="24"/>
          <w:szCs w:val="24"/>
          <w:highlight w:val="white"/>
        </w:rPr>
        <w:t xml:space="preserve">Horm Metab Res 2019; 51: 770-778. </w:t>
      </w:r>
    </w:p>
    <w:p w:rsidR="00EC1CC9" w:rsidRDefault="00EC1CC9" w:rsidP="00443D9E">
      <w:pPr>
        <w:pBdr>
          <w:top w:val="nil"/>
          <w:left w:val="nil"/>
          <w:bottom w:val="nil"/>
          <w:right w:val="nil"/>
          <w:between w:val="nil"/>
        </w:pBdr>
        <w:spacing w:after="0" w:line="360" w:lineRule="auto"/>
        <w:ind w:left="720"/>
        <w:rPr>
          <w:rFonts w:ascii="Arial" w:eastAsia="Arial" w:hAnsi="Arial" w:cs="Arial"/>
          <w:color w:val="000000"/>
          <w:sz w:val="24"/>
          <w:szCs w:val="24"/>
        </w:rPr>
      </w:pPr>
    </w:p>
    <w:p w:rsidR="00EC1CC9" w:rsidRDefault="009A041A" w:rsidP="00443D9E">
      <w:pPr>
        <w:numPr>
          <w:ilvl w:val="0"/>
          <w:numId w:val="1"/>
        </w:numPr>
        <w:pBdr>
          <w:top w:val="nil"/>
          <w:left w:val="nil"/>
          <w:bottom w:val="nil"/>
          <w:right w:val="nil"/>
          <w:between w:val="nil"/>
        </w:pBdr>
        <w:spacing w:after="0" w:line="360" w:lineRule="auto"/>
        <w:jc w:val="both"/>
        <w:rPr>
          <w:rFonts w:ascii="Arial" w:eastAsia="Arial" w:hAnsi="Arial" w:cs="Arial"/>
          <w:color w:val="000000"/>
        </w:rPr>
      </w:pPr>
      <w:proofErr w:type="spellStart"/>
      <w:r w:rsidRPr="00D92D58">
        <w:rPr>
          <w:rFonts w:ascii="Arial" w:eastAsia="Arial" w:hAnsi="Arial" w:cs="Arial"/>
          <w:color w:val="212121"/>
          <w:sz w:val="24"/>
          <w:szCs w:val="24"/>
          <w:highlight w:val="white"/>
          <w:lang w:val="en-US"/>
        </w:rPr>
        <w:t>Chakhtoura</w:t>
      </w:r>
      <w:proofErr w:type="spellEnd"/>
      <w:r w:rsidRPr="00D92D58">
        <w:rPr>
          <w:rFonts w:ascii="Arial" w:eastAsia="Arial" w:hAnsi="Arial" w:cs="Arial"/>
          <w:color w:val="212121"/>
          <w:sz w:val="24"/>
          <w:szCs w:val="24"/>
          <w:highlight w:val="white"/>
          <w:lang w:val="en-US"/>
        </w:rPr>
        <w:t xml:space="preserve"> M, El-Hajj </w:t>
      </w:r>
      <w:proofErr w:type="spellStart"/>
      <w:r w:rsidRPr="00D92D58">
        <w:rPr>
          <w:rFonts w:ascii="Arial" w:eastAsia="Arial" w:hAnsi="Arial" w:cs="Arial"/>
          <w:color w:val="212121"/>
          <w:sz w:val="24"/>
          <w:szCs w:val="24"/>
          <w:highlight w:val="white"/>
          <w:lang w:val="en-US"/>
        </w:rPr>
        <w:t>Fuleihan</w:t>
      </w:r>
      <w:proofErr w:type="spellEnd"/>
      <w:r w:rsidRPr="00D92D58">
        <w:rPr>
          <w:rFonts w:ascii="Arial" w:eastAsia="Arial" w:hAnsi="Arial" w:cs="Arial"/>
          <w:color w:val="212121"/>
          <w:sz w:val="24"/>
          <w:szCs w:val="24"/>
          <w:highlight w:val="white"/>
          <w:lang w:val="en-US"/>
        </w:rPr>
        <w:t xml:space="preserve"> G. Treatment of </w:t>
      </w:r>
      <w:proofErr w:type="spellStart"/>
      <w:r w:rsidRPr="00D92D58">
        <w:rPr>
          <w:rFonts w:ascii="Arial" w:eastAsia="Arial" w:hAnsi="Arial" w:cs="Arial"/>
          <w:color w:val="212121"/>
          <w:sz w:val="24"/>
          <w:szCs w:val="24"/>
          <w:highlight w:val="white"/>
          <w:lang w:val="en-US"/>
        </w:rPr>
        <w:t>Hypercalcemia</w:t>
      </w:r>
      <w:proofErr w:type="spellEnd"/>
      <w:r w:rsidRPr="00D92D58">
        <w:rPr>
          <w:rFonts w:ascii="Arial" w:eastAsia="Arial" w:hAnsi="Arial" w:cs="Arial"/>
          <w:color w:val="212121"/>
          <w:sz w:val="24"/>
          <w:szCs w:val="24"/>
          <w:highlight w:val="white"/>
          <w:lang w:val="en-US"/>
        </w:rPr>
        <w:t xml:space="preserve"> of Malignancy. </w:t>
      </w:r>
      <w:r>
        <w:rPr>
          <w:rFonts w:ascii="Arial" w:eastAsia="Arial" w:hAnsi="Arial" w:cs="Arial"/>
          <w:color w:val="212121"/>
          <w:sz w:val="24"/>
          <w:szCs w:val="24"/>
          <w:highlight w:val="white"/>
        </w:rPr>
        <w:t>Endocrinol Metab Clin North Am 2021; 50:781-792.</w:t>
      </w:r>
    </w:p>
    <w:p w:rsidR="00EC1CC9" w:rsidRDefault="00EC1CC9">
      <w:pPr>
        <w:spacing w:after="0" w:line="360" w:lineRule="auto"/>
        <w:ind w:left="2124"/>
        <w:rPr>
          <w:rFonts w:ascii="Arial" w:eastAsia="Arial" w:hAnsi="Arial" w:cs="Arial"/>
          <w:sz w:val="24"/>
          <w:szCs w:val="24"/>
        </w:rPr>
      </w:pPr>
    </w:p>
    <w:p w:rsidR="00806166" w:rsidRPr="00806166" w:rsidRDefault="00806166" w:rsidP="00806166">
      <w:pPr>
        <w:rPr>
          <w:rFonts w:ascii="Arial" w:eastAsia="Arial" w:hAnsi="Arial" w:cs="Arial"/>
          <w:sz w:val="24"/>
          <w:szCs w:val="24"/>
        </w:rPr>
      </w:pPr>
    </w:p>
    <w:p w:rsidR="00806166" w:rsidRDefault="00806166" w:rsidP="00806166">
      <w:pPr>
        <w:rPr>
          <w:rFonts w:ascii="Arial" w:eastAsia="Arial" w:hAnsi="Arial" w:cs="Arial"/>
          <w:sz w:val="24"/>
          <w:szCs w:val="24"/>
        </w:rPr>
      </w:pPr>
    </w:p>
    <w:p w:rsidR="00806166" w:rsidRPr="00806166" w:rsidRDefault="00806166" w:rsidP="00806166">
      <w:pPr>
        <w:tabs>
          <w:tab w:val="left" w:pos="3000"/>
        </w:tabs>
        <w:rPr>
          <w:rFonts w:ascii="Arial" w:eastAsia="Arial" w:hAnsi="Arial" w:cs="Arial"/>
          <w:sz w:val="24"/>
          <w:szCs w:val="24"/>
        </w:rPr>
      </w:pPr>
      <w:r w:rsidRPr="00806166">
        <w:rPr>
          <w:rFonts w:ascii="Arial" w:eastAsia="Arial" w:hAnsi="Arial" w:cs="Arial"/>
          <w:sz w:val="24"/>
          <w:szCs w:val="24"/>
        </w:rPr>
        <w:tab/>
      </w:r>
    </w:p>
    <w:sectPr w:rsidR="00806166" w:rsidRPr="00806166" w:rsidSect="00790100">
      <w:headerReference w:type="default" r:id="rId10"/>
      <w:footerReference w:type="even" r:id="rId11"/>
      <w:footerReference w:type="default" r:id="rId12"/>
      <w:pgSz w:w="12240" w:h="15840"/>
      <w:pgMar w:top="1417" w:right="1701" w:bottom="1417" w:left="1701" w:header="706" w:footer="706"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Valentina García Reyes" w:date="2022-09-25T18:37:00Z" w:initials="VGR">
    <w:p w:rsidR="00D92D58" w:rsidRDefault="00D92D58">
      <w:pPr>
        <w:pStyle w:val="Textocomentario"/>
      </w:pPr>
      <w:r>
        <w:rPr>
          <w:rStyle w:val="Refdecomentario"/>
        </w:rPr>
        <w:annotationRef/>
      </w:r>
      <w:r>
        <w:t>Cambio a por an</w:t>
      </w:r>
    </w:p>
  </w:comment>
  <w:comment w:id="3" w:author="Valentina García Reyes" w:date="2022-09-25T18:43:00Z" w:initials="VGR">
    <w:p w:rsidR="0012103C" w:rsidRDefault="0012103C">
      <w:pPr>
        <w:pStyle w:val="Textocomentario"/>
      </w:pPr>
      <w:r>
        <w:rPr>
          <w:rStyle w:val="Refdecomentario"/>
        </w:rPr>
        <w:annotationRef/>
      </w:r>
      <w:r>
        <w:t>Error de referencia. Cambio 3 por 8</w:t>
      </w:r>
    </w:p>
  </w:comment>
  <w:comment w:id="4" w:author="Valentina García Reyes" w:date="2022-09-25T18:59:00Z" w:initials="VGR">
    <w:p w:rsidR="00F36B21" w:rsidRDefault="00F36B21">
      <w:pPr>
        <w:pStyle w:val="Textocomentario"/>
      </w:pPr>
      <w:r>
        <w:rPr>
          <w:rStyle w:val="Refdecomentario"/>
        </w:rPr>
        <w:annotationRef/>
      </w:r>
      <w:r>
        <w:t>Cambio “via biliar principal ni accesoria” por via biliar principal</w:t>
      </w:r>
    </w:p>
  </w:comment>
  <w:comment w:id="5" w:author="Valentina García Reyes" w:date="2022-09-25T18:44:00Z" w:initials="VGR">
    <w:p w:rsidR="00C63CEA" w:rsidRDefault="00C63CEA">
      <w:pPr>
        <w:pStyle w:val="Textocomentario"/>
      </w:pPr>
      <w:r>
        <w:rPr>
          <w:rStyle w:val="Refdecomentario"/>
        </w:rPr>
        <w:annotationRef/>
      </w:r>
      <w:r>
        <w:t xml:space="preserve">Corrección gramática. Saco tilde. </w:t>
      </w:r>
    </w:p>
  </w:comment>
  <w:comment w:id="6" w:author="Valentina García Reyes" w:date="2022-09-25T18:45:00Z" w:initials="VGR">
    <w:p w:rsidR="00C63CEA" w:rsidRDefault="00C63CEA">
      <w:pPr>
        <w:pStyle w:val="Textocomentario"/>
      </w:pPr>
      <w:r>
        <w:rPr>
          <w:rStyle w:val="Refdecomentario"/>
        </w:rPr>
        <w:annotationRef/>
      </w:r>
      <w:r>
        <w:t>Corrección gramática. Se coloca tilde</w:t>
      </w:r>
    </w:p>
  </w:comment>
  <w:comment w:id="7" w:author="Valentina García Reyes" w:date="2022-09-25T18:46:00Z" w:initials="VGR">
    <w:p w:rsidR="00C63CEA" w:rsidRDefault="00C63CEA">
      <w:pPr>
        <w:pStyle w:val="Textocomentario"/>
      </w:pPr>
      <w:r>
        <w:rPr>
          <w:rStyle w:val="Refdecomentario"/>
        </w:rPr>
        <w:annotationRef/>
      </w:r>
      <w:r>
        <w:t xml:space="preserve">Corrección </w:t>
      </w:r>
      <w:r w:rsidR="00806166">
        <w:t>gramática</w:t>
      </w:r>
    </w:p>
  </w:comment>
  <w:comment w:id="8" w:author="Valentina García Reyes" w:date="2022-09-25T18:46:00Z" w:initials="VGR">
    <w:p w:rsidR="00C63CEA" w:rsidRDefault="00C63CEA">
      <w:pPr>
        <w:pStyle w:val="Textocomentario"/>
      </w:pPr>
      <w:r>
        <w:rPr>
          <w:rStyle w:val="Refdecomentario"/>
        </w:rPr>
        <w:annotationRef/>
      </w:r>
      <w:r>
        <w:t xml:space="preserve">Corrección gramática. Agrego tilde </w:t>
      </w:r>
    </w:p>
  </w:comment>
  <w:comment w:id="9" w:author="Valentina García Reyes" w:date="2022-09-25T18:46:00Z" w:initials="VGR">
    <w:p w:rsidR="00C63CEA" w:rsidRDefault="00C63CEA">
      <w:pPr>
        <w:pStyle w:val="Textocomentario"/>
      </w:pPr>
      <w:r>
        <w:rPr>
          <w:rStyle w:val="Refdecomentario"/>
        </w:rPr>
        <w:annotationRef/>
      </w:r>
      <w:r>
        <w:t>Corrección gramática. Agrego tilde</w:t>
      </w:r>
    </w:p>
  </w:comment>
  <w:comment w:id="11" w:author="Valentina García Reyes" w:date="2022-09-25T18:47:00Z" w:initials="VGR">
    <w:p w:rsidR="00C63CEA" w:rsidRDefault="00C63CEA">
      <w:pPr>
        <w:pStyle w:val="Textocomentario"/>
      </w:pPr>
      <w:r>
        <w:rPr>
          <w:rStyle w:val="Refdecomentario"/>
        </w:rPr>
        <w:annotationRef/>
      </w:r>
      <w:r>
        <w:t xml:space="preserve">Corrección gramática. </w:t>
      </w:r>
    </w:p>
  </w:comment>
  <w:comment w:id="10" w:author="Valentina García Reyes" w:date="2022-09-25T19:02:00Z" w:initials="VGR">
    <w:p w:rsidR="00806166" w:rsidRDefault="00806166">
      <w:pPr>
        <w:pStyle w:val="Textocomentario"/>
      </w:pPr>
      <w:r>
        <w:rPr>
          <w:rStyle w:val="Refdecomentario"/>
        </w:rPr>
        <w:annotationRef/>
      </w:r>
      <w:r>
        <w:t xml:space="preserve">Se corrige porcentaje de mortalidad. </w:t>
      </w:r>
    </w:p>
  </w:comment>
  <w:comment w:id="12" w:author="Valentina García Reyes" w:date="2022-09-25T18:48:00Z" w:initials="VGR">
    <w:p w:rsidR="00C63CEA" w:rsidRDefault="00C63CEA">
      <w:pPr>
        <w:pStyle w:val="Textocomentario"/>
      </w:pPr>
      <w:r>
        <w:rPr>
          <w:rStyle w:val="Refdecomentario"/>
        </w:rPr>
        <w:annotationRef/>
      </w:r>
      <w:r>
        <w:t>Corrección gramática Agrego tilde</w:t>
      </w:r>
    </w:p>
  </w:comment>
  <w:comment w:id="13" w:author="Valentina García Reyes" w:date="2022-09-25T18:48:00Z" w:initials="VGR">
    <w:p w:rsidR="00C63CEA" w:rsidRDefault="00C63CEA">
      <w:pPr>
        <w:pStyle w:val="Textocomentario"/>
      </w:pPr>
      <w:r>
        <w:rPr>
          <w:rStyle w:val="Refdecomentario"/>
        </w:rPr>
        <w:annotationRef/>
      </w:r>
      <w:r>
        <w:t xml:space="preserve">Corrección </w:t>
      </w:r>
      <w:r w:rsidR="00806166">
        <w:t>gramática</w:t>
      </w:r>
    </w:p>
  </w:comment>
  <w:comment w:id="14" w:author="Valentina García Reyes" w:date="2022-09-25T18:48:00Z" w:initials="VGR">
    <w:p w:rsidR="00C63CEA" w:rsidRDefault="00C63CEA">
      <w:pPr>
        <w:pStyle w:val="Textocomentario"/>
      </w:pPr>
      <w:r>
        <w:rPr>
          <w:rStyle w:val="Refdecomentario"/>
        </w:rPr>
        <w:annotationRef/>
      </w:r>
      <w:r>
        <w:t>Corrección gramática. Agrego tilde</w:t>
      </w:r>
    </w:p>
  </w:comment>
  <w:comment w:id="15" w:author="Valentina García Reyes" w:date="2022-09-25T18:49:00Z" w:initials="VGR">
    <w:p w:rsidR="0067138D" w:rsidRDefault="0067138D">
      <w:pPr>
        <w:pStyle w:val="Textocomentario"/>
      </w:pPr>
      <w:r>
        <w:rPr>
          <w:rStyle w:val="Refdecomentario"/>
        </w:rPr>
        <w:annotationRef/>
      </w:r>
      <w:r>
        <w:t xml:space="preserve">Corrección gramática. </w:t>
      </w:r>
    </w:p>
  </w:comment>
  <w:comment w:id="16" w:author="Valentina García Reyes" w:date="2022-09-25T19:40:00Z" w:initials="VGR">
    <w:p w:rsidR="00B938C5" w:rsidRDefault="00B938C5">
      <w:pPr>
        <w:pStyle w:val="Textocomentario"/>
      </w:pPr>
      <w:r>
        <w:rPr>
          <w:rStyle w:val="Refdecomentario"/>
        </w:rPr>
        <w:annotationRef/>
      </w:r>
      <w:r>
        <w:t xml:space="preserve">Queda excluida la PA como causa de shock, ya que la PA no fue grave. </w:t>
      </w:r>
    </w:p>
  </w:comment>
  <w:comment w:id="17" w:author="Valentina García Reyes" w:date="2022-09-25T18:52:00Z" w:initials="VGR">
    <w:p w:rsidR="0067138D" w:rsidRDefault="0067138D">
      <w:pPr>
        <w:pStyle w:val="Textocomentario"/>
      </w:pPr>
      <w:r>
        <w:rPr>
          <w:rStyle w:val="Refdecomentario"/>
        </w:rPr>
        <w:annotationRef/>
      </w:r>
      <w:r>
        <w:t>Corrección gramatica</w:t>
      </w:r>
    </w:p>
  </w:comment>
  <w:comment w:id="18" w:author="Valentina García Reyes" w:date="2022-09-25T18:53:00Z" w:initials="VGR">
    <w:p w:rsidR="0067138D" w:rsidRDefault="0067138D">
      <w:pPr>
        <w:pStyle w:val="Textocomentario"/>
      </w:pPr>
      <w:r>
        <w:rPr>
          <w:rStyle w:val="Refdecomentario"/>
        </w:rPr>
        <w:annotationRef/>
      </w:r>
      <w:r>
        <w:t xml:space="preserve">Corrección gramática </w:t>
      </w:r>
    </w:p>
  </w:comment>
  <w:comment w:id="19" w:author="Valentina García Reyes" w:date="2022-09-25T19:15:00Z" w:initials="VGR">
    <w:p w:rsidR="00C47F52" w:rsidRDefault="00C47F52">
      <w:pPr>
        <w:pStyle w:val="Textocomentario"/>
      </w:pPr>
      <w:r>
        <w:rPr>
          <w:rStyle w:val="Refdecomentario"/>
        </w:rPr>
        <w:annotationRef/>
      </w:r>
      <w:r>
        <w:t xml:space="preserve">Agrego autores.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4A30E0" w15:done="0"/>
  <w15:commentEx w15:paraId="0CC713B0" w15:done="0"/>
  <w15:commentEx w15:paraId="554BE621" w15:done="0"/>
  <w15:commentEx w15:paraId="1B7EB57A" w15:done="0"/>
  <w15:commentEx w15:paraId="1B9E2D77" w15:done="0"/>
  <w15:commentEx w15:paraId="3E3E1FC2" w15:done="0"/>
  <w15:commentEx w15:paraId="662A1196" w15:done="0"/>
  <w15:commentEx w15:paraId="552A6EE9" w15:done="0"/>
  <w15:commentEx w15:paraId="429C2A93" w15:done="0"/>
  <w15:commentEx w15:paraId="3DAD8815" w15:done="0"/>
  <w15:commentEx w15:paraId="609BE7D7" w15:done="0"/>
  <w15:commentEx w15:paraId="71D84437" w15:done="0"/>
  <w15:commentEx w15:paraId="4A625795" w15:done="0"/>
  <w15:commentEx w15:paraId="2C367E99" w15:done="0"/>
  <w15:commentEx w15:paraId="76C8D3A9" w15:done="0"/>
  <w15:commentEx w15:paraId="08707D53" w15:done="0"/>
  <w15:commentEx w15:paraId="3B4FAD8E" w15:done="0"/>
  <w15:commentEx w15:paraId="40C0D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B1E5E" w16cex:dateUtc="2022-09-25T21:37:00Z"/>
  <w16cex:commentExtensible w16cex:durableId="26DB1FC1" w16cex:dateUtc="2022-09-25T21:43:00Z"/>
  <w16cex:commentExtensible w16cex:durableId="26DB2380" w16cex:dateUtc="2022-09-25T21:59:00Z"/>
  <w16cex:commentExtensible w16cex:durableId="26DB2028" w16cex:dateUtc="2022-09-25T21:44:00Z"/>
  <w16cex:commentExtensible w16cex:durableId="26DB2046" w16cex:dateUtc="2022-09-25T21:45:00Z"/>
  <w16cex:commentExtensible w16cex:durableId="26DB2069" w16cex:dateUtc="2022-09-25T21:46:00Z"/>
  <w16cex:commentExtensible w16cex:durableId="26DB2084" w16cex:dateUtc="2022-09-25T21:46:00Z"/>
  <w16cex:commentExtensible w16cex:durableId="26DB20A0" w16cex:dateUtc="2022-09-25T21:46:00Z"/>
  <w16cex:commentExtensible w16cex:durableId="26DB20C1" w16cex:dateUtc="2022-09-25T21:47:00Z"/>
  <w16cex:commentExtensible w16cex:durableId="26DB245B" w16cex:dateUtc="2022-09-25T22:02:00Z"/>
  <w16cex:commentExtensible w16cex:durableId="26DB20EA" w16cex:dateUtc="2022-09-25T21:48:00Z"/>
  <w16cex:commentExtensible w16cex:durableId="26DB2103" w16cex:dateUtc="2022-09-25T21:48:00Z"/>
  <w16cex:commentExtensible w16cex:durableId="26DB2117" w16cex:dateUtc="2022-09-25T21:48:00Z"/>
  <w16cex:commentExtensible w16cex:durableId="26DB214C" w16cex:dateUtc="2022-09-25T21:49:00Z"/>
  <w16cex:commentExtensible w16cex:durableId="26DB2D23" w16cex:dateUtc="2022-09-25T22:40:00Z"/>
  <w16cex:commentExtensible w16cex:durableId="26DB21E7" w16cex:dateUtc="2022-09-25T21:52:00Z"/>
  <w16cex:commentExtensible w16cex:durableId="26DB222D" w16cex:dateUtc="2022-09-25T21:53:00Z"/>
  <w16cex:commentExtensible w16cex:durableId="26DB2738" w16cex:dateUtc="2022-09-25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A30E0" w16cid:durableId="26DB1E5E"/>
  <w16cid:commentId w16cid:paraId="0CC713B0" w16cid:durableId="26DB1FC1"/>
  <w16cid:commentId w16cid:paraId="554BE621" w16cid:durableId="26DB2380"/>
  <w16cid:commentId w16cid:paraId="1B7EB57A" w16cid:durableId="26DB2028"/>
  <w16cid:commentId w16cid:paraId="1B9E2D77" w16cid:durableId="26DB2046"/>
  <w16cid:commentId w16cid:paraId="3E3E1FC2" w16cid:durableId="26DB2069"/>
  <w16cid:commentId w16cid:paraId="662A1196" w16cid:durableId="26DB2084"/>
  <w16cid:commentId w16cid:paraId="552A6EE9" w16cid:durableId="26DB20A0"/>
  <w16cid:commentId w16cid:paraId="429C2A93" w16cid:durableId="26DB20C1"/>
  <w16cid:commentId w16cid:paraId="3DAD8815" w16cid:durableId="26DB245B"/>
  <w16cid:commentId w16cid:paraId="609BE7D7" w16cid:durableId="26DB20EA"/>
  <w16cid:commentId w16cid:paraId="71D84437" w16cid:durableId="26DB2103"/>
  <w16cid:commentId w16cid:paraId="4A625795" w16cid:durableId="26DB2117"/>
  <w16cid:commentId w16cid:paraId="2C367E99" w16cid:durableId="26DB214C"/>
  <w16cid:commentId w16cid:paraId="76C8D3A9" w16cid:durableId="26DB2D23"/>
  <w16cid:commentId w16cid:paraId="08707D53" w16cid:durableId="26DB21E7"/>
  <w16cid:commentId w16cid:paraId="3B4FAD8E" w16cid:durableId="26DB222D"/>
  <w16cid:commentId w16cid:paraId="40C0D005" w16cid:durableId="26DB273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4C6" w:rsidRDefault="00A224C6">
      <w:pPr>
        <w:spacing w:after="0" w:line="240" w:lineRule="auto"/>
      </w:pPr>
      <w:r>
        <w:separator/>
      </w:r>
    </w:p>
  </w:endnote>
  <w:endnote w:type="continuationSeparator" w:id="0">
    <w:p w:rsidR="00A224C6" w:rsidRDefault="00A22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C9" w:rsidRDefault="0079010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9A041A">
      <w:rPr>
        <w:color w:val="000000"/>
      </w:rPr>
      <w:instrText>PAGE</w:instrText>
    </w:r>
    <w:r>
      <w:rPr>
        <w:color w:val="000000"/>
      </w:rPr>
      <w:fldChar w:fldCharType="end"/>
    </w:r>
  </w:p>
  <w:p w:rsidR="00EC1CC9" w:rsidRDefault="00EC1CC9">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C9" w:rsidRDefault="0079010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9A041A">
      <w:rPr>
        <w:color w:val="000000"/>
      </w:rPr>
      <w:instrText>PAGE</w:instrText>
    </w:r>
    <w:r>
      <w:rPr>
        <w:color w:val="000000"/>
      </w:rPr>
      <w:fldChar w:fldCharType="separate"/>
    </w:r>
    <w:r w:rsidR="00F50573">
      <w:rPr>
        <w:noProof/>
        <w:color w:val="000000"/>
      </w:rPr>
      <w:t>3</w:t>
    </w:r>
    <w:r>
      <w:rPr>
        <w:color w:val="000000"/>
      </w:rPr>
      <w:fldChar w:fldCharType="end"/>
    </w:r>
  </w:p>
  <w:p w:rsidR="00EC1CC9" w:rsidRDefault="00EC1CC9">
    <w:pPr>
      <w:pBdr>
        <w:top w:val="nil"/>
        <w:left w:val="nil"/>
        <w:bottom w:val="nil"/>
        <w:right w:val="nil"/>
        <w:between w:val="nil"/>
      </w:pBdr>
      <w:tabs>
        <w:tab w:val="center" w:pos="4252"/>
        <w:tab w:val="right" w:pos="8504"/>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4C6" w:rsidRDefault="00A224C6">
      <w:pPr>
        <w:spacing w:after="0" w:line="240" w:lineRule="auto"/>
      </w:pPr>
      <w:r>
        <w:separator/>
      </w:r>
    </w:p>
  </w:footnote>
  <w:footnote w:type="continuationSeparator" w:id="0">
    <w:p w:rsidR="00A224C6" w:rsidRDefault="00A22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C9" w:rsidRDefault="007901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9A041A">
      <w:rPr>
        <w:color w:val="000000"/>
      </w:rPr>
      <w:instrText>PAGE</w:instrText>
    </w:r>
    <w:r>
      <w:rPr>
        <w:color w:val="000000"/>
      </w:rPr>
      <w:fldChar w:fldCharType="separate"/>
    </w:r>
    <w:r w:rsidR="00F50573">
      <w:rPr>
        <w:noProof/>
        <w:color w:val="000000"/>
      </w:rPr>
      <w:t>3</w:t>
    </w:r>
    <w:r>
      <w:rPr>
        <w:color w:val="000000"/>
      </w:rPr>
      <w:fldChar w:fldCharType="end"/>
    </w:r>
  </w:p>
  <w:p w:rsidR="00EC1CC9" w:rsidRDefault="00EC1CC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9779E"/>
    <w:multiLevelType w:val="multilevel"/>
    <w:tmpl w:val="8C7E2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3BD32CC"/>
    <w:multiLevelType w:val="multilevel"/>
    <w:tmpl w:val="11BA7D06"/>
    <w:lvl w:ilvl="0">
      <w:start w:val="1"/>
      <w:numFmt w:val="decimal"/>
      <w:lvlText w:val="%1."/>
      <w:lvlJc w:val="left"/>
      <w:pPr>
        <w:ind w:left="720" w:hanging="360"/>
      </w:pPr>
      <w:rPr>
        <w:b/>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ntina García Reyes">
    <w15:presenceInfo w15:providerId="Windows Live" w15:userId="34ac5a5ce14846f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C1CC9"/>
    <w:rsid w:val="000D01F8"/>
    <w:rsid w:val="0012103C"/>
    <w:rsid w:val="00264EBF"/>
    <w:rsid w:val="00443D9E"/>
    <w:rsid w:val="004B494E"/>
    <w:rsid w:val="00646437"/>
    <w:rsid w:val="0067138D"/>
    <w:rsid w:val="006F38CD"/>
    <w:rsid w:val="00790100"/>
    <w:rsid w:val="00806166"/>
    <w:rsid w:val="009A041A"/>
    <w:rsid w:val="00A224C6"/>
    <w:rsid w:val="00B23FC4"/>
    <w:rsid w:val="00B938C5"/>
    <w:rsid w:val="00C12E72"/>
    <w:rsid w:val="00C47F52"/>
    <w:rsid w:val="00C63CEA"/>
    <w:rsid w:val="00C96C7A"/>
    <w:rsid w:val="00D40A5F"/>
    <w:rsid w:val="00D92D58"/>
    <w:rsid w:val="00E97A93"/>
    <w:rsid w:val="00EC1CC9"/>
    <w:rsid w:val="00EF5DDA"/>
    <w:rsid w:val="00F36B21"/>
    <w:rsid w:val="00F50573"/>
    <w:rsid w:val="00FC19F6"/>
    <w:rsid w:val="00FE269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UY"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100"/>
  </w:style>
  <w:style w:type="paragraph" w:styleId="Ttulo1">
    <w:name w:val="heading 1"/>
    <w:basedOn w:val="Normal"/>
    <w:next w:val="Normal"/>
    <w:uiPriority w:val="9"/>
    <w:qFormat/>
    <w:rsid w:val="00790100"/>
    <w:pPr>
      <w:keepNext/>
      <w:keepLines/>
      <w:spacing w:before="240" w:after="0"/>
      <w:outlineLvl w:val="0"/>
    </w:pPr>
    <w:rPr>
      <w:color w:val="2F5496"/>
      <w:sz w:val="32"/>
      <w:szCs w:val="32"/>
    </w:rPr>
  </w:style>
  <w:style w:type="paragraph" w:styleId="Ttulo2">
    <w:name w:val="heading 2"/>
    <w:basedOn w:val="Normal"/>
    <w:next w:val="Normal"/>
    <w:uiPriority w:val="9"/>
    <w:unhideWhenUsed/>
    <w:qFormat/>
    <w:rsid w:val="00790100"/>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rsid w:val="00790100"/>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790100"/>
    <w:pPr>
      <w:keepNext/>
      <w:keepLines/>
      <w:spacing w:before="40" w:after="0"/>
      <w:outlineLvl w:val="3"/>
    </w:pPr>
    <w:rPr>
      <w:i/>
      <w:color w:val="2F5496"/>
    </w:rPr>
  </w:style>
  <w:style w:type="paragraph" w:styleId="Ttulo5">
    <w:name w:val="heading 5"/>
    <w:basedOn w:val="Normal"/>
    <w:next w:val="Normal"/>
    <w:uiPriority w:val="9"/>
    <w:semiHidden/>
    <w:unhideWhenUsed/>
    <w:qFormat/>
    <w:rsid w:val="00790100"/>
    <w:pPr>
      <w:keepNext/>
      <w:keepLines/>
      <w:spacing w:before="220" w:after="40"/>
      <w:outlineLvl w:val="4"/>
    </w:pPr>
    <w:rPr>
      <w:b/>
    </w:rPr>
  </w:style>
  <w:style w:type="paragraph" w:styleId="Ttulo6">
    <w:name w:val="heading 6"/>
    <w:basedOn w:val="Normal"/>
    <w:next w:val="Normal"/>
    <w:uiPriority w:val="9"/>
    <w:semiHidden/>
    <w:unhideWhenUsed/>
    <w:qFormat/>
    <w:rsid w:val="0079010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90100"/>
    <w:tblPr>
      <w:tblCellMar>
        <w:top w:w="0" w:type="dxa"/>
        <w:left w:w="0" w:type="dxa"/>
        <w:bottom w:w="0" w:type="dxa"/>
        <w:right w:w="0" w:type="dxa"/>
      </w:tblCellMar>
    </w:tblPr>
  </w:style>
  <w:style w:type="paragraph" w:styleId="Ttulo">
    <w:name w:val="Title"/>
    <w:basedOn w:val="Normal"/>
    <w:next w:val="Normal"/>
    <w:uiPriority w:val="10"/>
    <w:qFormat/>
    <w:rsid w:val="00790100"/>
    <w:pPr>
      <w:keepNext/>
      <w:keepLines/>
      <w:spacing w:before="480" w:after="120"/>
    </w:pPr>
    <w:rPr>
      <w:b/>
      <w:sz w:val="72"/>
      <w:szCs w:val="72"/>
    </w:rPr>
  </w:style>
  <w:style w:type="paragraph" w:styleId="Subttulo">
    <w:name w:val="Subtitle"/>
    <w:basedOn w:val="Normal"/>
    <w:next w:val="Normal"/>
    <w:uiPriority w:val="11"/>
    <w:qFormat/>
    <w:rsid w:val="00790100"/>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D92D58"/>
    <w:rPr>
      <w:sz w:val="16"/>
      <w:szCs w:val="16"/>
    </w:rPr>
  </w:style>
  <w:style w:type="paragraph" w:styleId="Textocomentario">
    <w:name w:val="annotation text"/>
    <w:basedOn w:val="Normal"/>
    <w:link w:val="TextocomentarioCar"/>
    <w:uiPriority w:val="99"/>
    <w:semiHidden/>
    <w:unhideWhenUsed/>
    <w:rsid w:val="00D92D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2D58"/>
    <w:rPr>
      <w:sz w:val="20"/>
      <w:szCs w:val="20"/>
    </w:rPr>
  </w:style>
  <w:style w:type="paragraph" w:styleId="Asuntodelcomentario">
    <w:name w:val="annotation subject"/>
    <w:basedOn w:val="Textocomentario"/>
    <w:next w:val="Textocomentario"/>
    <w:link w:val="AsuntodelcomentarioCar"/>
    <w:uiPriority w:val="99"/>
    <w:semiHidden/>
    <w:unhideWhenUsed/>
    <w:rsid w:val="00D92D58"/>
    <w:rPr>
      <w:b/>
      <w:bCs/>
    </w:rPr>
  </w:style>
  <w:style w:type="character" w:customStyle="1" w:styleId="AsuntodelcomentarioCar">
    <w:name w:val="Asunto del comentario Car"/>
    <w:basedOn w:val="TextocomentarioCar"/>
    <w:link w:val="Asuntodelcomentario"/>
    <w:uiPriority w:val="99"/>
    <w:semiHidden/>
    <w:rsid w:val="00D92D58"/>
    <w:rPr>
      <w:b/>
      <w:bCs/>
      <w:sz w:val="20"/>
      <w:szCs w:val="20"/>
    </w:rPr>
  </w:style>
  <w:style w:type="paragraph" w:styleId="Prrafodelista">
    <w:name w:val="List Paragraph"/>
    <w:basedOn w:val="Normal"/>
    <w:uiPriority w:val="34"/>
    <w:qFormat/>
    <w:rsid w:val="006F38CD"/>
    <w:pPr>
      <w:ind w:left="720"/>
      <w:contextualSpacing/>
    </w:pPr>
  </w:style>
  <w:style w:type="paragraph" w:styleId="Textodeglobo">
    <w:name w:val="Balloon Text"/>
    <w:basedOn w:val="Normal"/>
    <w:link w:val="TextodegloboCar"/>
    <w:uiPriority w:val="99"/>
    <w:semiHidden/>
    <w:unhideWhenUsed/>
    <w:rsid w:val="00C96C7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6C7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UY"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40" w:after="0"/>
      <w:outlineLvl w:val="3"/>
    </w:pPr>
    <w:rPr>
      <w:i/>
      <w:color w:val="2F5496"/>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D92D58"/>
    <w:rPr>
      <w:sz w:val="16"/>
      <w:szCs w:val="16"/>
    </w:rPr>
  </w:style>
  <w:style w:type="paragraph" w:styleId="Textocomentario">
    <w:name w:val="annotation text"/>
    <w:basedOn w:val="Normal"/>
    <w:link w:val="TextocomentarioCar"/>
    <w:uiPriority w:val="99"/>
    <w:semiHidden/>
    <w:unhideWhenUsed/>
    <w:rsid w:val="00D92D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2D58"/>
    <w:rPr>
      <w:sz w:val="20"/>
      <w:szCs w:val="20"/>
    </w:rPr>
  </w:style>
  <w:style w:type="paragraph" w:styleId="Asuntodelcomentario">
    <w:name w:val="annotation subject"/>
    <w:basedOn w:val="Textocomentario"/>
    <w:next w:val="Textocomentario"/>
    <w:link w:val="AsuntodelcomentarioCar"/>
    <w:uiPriority w:val="99"/>
    <w:semiHidden/>
    <w:unhideWhenUsed/>
    <w:rsid w:val="00D92D58"/>
    <w:rPr>
      <w:b/>
      <w:bCs/>
    </w:rPr>
  </w:style>
  <w:style w:type="character" w:customStyle="1" w:styleId="AsuntodelcomentarioCar">
    <w:name w:val="Asunto del comentario Car"/>
    <w:basedOn w:val="TextocomentarioCar"/>
    <w:link w:val="Asuntodelcomentario"/>
    <w:uiPriority w:val="99"/>
    <w:semiHidden/>
    <w:rsid w:val="00D92D58"/>
    <w:rPr>
      <w:b/>
      <w:bCs/>
      <w:sz w:val="20"/>
      <w:szCs w:val="20"/>
    </w:rPr>
  </w:style>
  <w:style w:type="paragraph" w:styleId="Prrafodelista">
    <w:name w:val="List Paragraph"/>
    <w:basedOn w:val="Normal"/>
    <w:uiPriority w:val="34"/>
    <w:qFormat/>
    <w:rsid w:val="006F38CD"/>
    <w:pPr>
      <w:ind w:left="720"/>
      <w:contextualSpacing/>
    </w:pPr>
  </w:style>
  <w:style w:type="paragraph" w:styleId="Textodeglobo">
    <w:name w:val="Balloon Text"/>
    <w:basedOn w:val="Normal"/>
    <w:link w:val="TextodegloboCar"/>
    <w:uiPriority w:val="99"/>
    <w:semiHidden/>
    <w:unhideWhenUsed/>
    <w:rsid w:val="00C96C7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6C7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scarlatto@gmail.com" TargetMode="Externa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8BDCB-A68B-4507-9040-CE082F40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2397</Words>
  <Characters>13185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Soched</Company>
  <LinksUpToDate>false</LinksUpToDate>
  <CharactersWithSpaces>15551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García Reyes</dc:creator>
  <cp:lastModifiedBy>Sociedad Chilena de Endocrinología y Diabetes</cp:lastModifiedBy>
  <cp:revision>2</cp:revision>
  <cp:lastPrinted>2022-09-25T21:56:00Z</cp:lastPrinted>
  <dcterms:created xsi:type="dcterms:W3CDTF">2022-09-26T11:39:00Z</dcterms:created>
  <dcterms:modified xsi:type="dcterms:W3CDTF">2022-09-26T11:39:00Z</dcterms:modified>
</cp:coreProperties>
</file>