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8A6" w:rsidRDefault="00BA38A6" w:rsidP="00BA38A6">
      <w:pPr>
        <w:jc w:val="center"/>
        <w:rPr>
          <w:b/>
          <w:bCs/>
          <w:lang w:val="es-ES"/>
        </w:rPr>
      </w:pPr>
      <w:r w:rsidRPr="00BA38A6">
        <w:rPr>
          <w:b/>
          <w:bCs/>
          <w:lang w:val="es-ES"/>
        </w:rPr>
        <w:t>Respuesta</w:t>
      </w:r>
      <w:r>
        <w:rPr>
          <w:b/>
          <w:bCs/>
          <w:lang w:val="es-ES"/>
        </w:rPr>
        <w:t>s</w:t>
      </w:r>
      <w:r w:rsidRPr="00BA38A6">
        <w:rPr>
          <w:b/>
          <w:bCs/>
          <w:lang w:val="es-ES"/>
        </w:rPr>
        <w:t xml:space="preserve"> a los comentarios</w:t>
      </w:r>
      <w:r w:rsidR="003E2A97">
        <w:rPr>
          <w:b/>
          <w:bCs/>
          <w:lang w:val="es-ES"/>
        </w:rPr>
        <w:t xml:space="preserve"> del revisor 1</w:t>
      </w:r>
      <w:r w:rsidRPr="00BA38A6">
        <w:rPr>
          <w:b/>
          <w:bCs/>
          <w:lang w:val="es-ES"/>
        </w:rPr>
        <w:t>.</w:t>
      </w:r>
    </w:p>
    <w:p w:rsidR="008C397A" w:rsidRDefault="008C397A" w:rsidP="00BA38A6">
      <w:pPr>
        <w:jc w:val="center"/>
        <w:rPr>
          <w:b/>
          <w:bCs/>
          <w:lang w:val="es-ES"/>
        </w:rPr>
      </w:pPr>
      <w:r w:rsidRPr="008C397A">
        <w:rPr>
          <w:b/>
          <w:bCs/>
          <w:lang w:val="es-ES"/>
        </w:rPr>
        <w:t>9641-112638-5-ED</w:t>
      </w:r>
    </w:p>
    <w:p w:rsidR="00BA38A6" w:rsidRPr="00BA38A6" w:rsidRDefault="00BA38A6" w:rsidP="00BA38A6">
      <w:pPr>
        <w:jc w:val="center"/>
        <w:rPr>
          <w:b/>
          <w:bCs/>
          <w:lang w:val="es-ES"/>
        </w:rPr>
      </w:pPr>
    </w:p>
    <w:p w:rsidR="00945F9B" w:rsidRPr="00681B78" w:rsidRDefault="00DD6BB3" w:rsidP="00671247">
      <w:pPr>
        <w:spacing w:line="276" w:lineRule="auto"/>
        <w:jc w:val="both"/>
        <w:rPr>
          <w:rFonts w:cstheme="minorHAnsi"/>
          <w:lang w:val="es-ES"/>
        </w:rPr>
      </w:pPr>
      <w:r w:rsidRPr="00681B78">
        <w:rPr>
          <w:rFonts w:cstheme="minorHAnsi"/>
          <w:lang w:val="es-ES"/>
        </w:rPr>
        <w:t>Agradecemos los interesantes comentarios del revisor, los cuales nos permitirán entregar un mensaje más claro adicionando información relevante. A continuación</w:t>
      </w:r>
      <w:r w:rsidR="00DE40A5" w:rsidRPr="00681B78">
        <w:rPr>
          <w:rFonts w:cstheme="minorHAnsi"/>
          <w:lang w:val="es-ES"/>
        </w:rPr>
        <w:t>,</w:t>
      </w:r>
      <w:r w:rsidRPr="00681B78">
        <w:rPr>
          <w:rFonts w:cstheme="minorHAnsi"/>
          <w:lang w:val="es-ES"/>
        </w:rPr>
        <w:t xml:space="preserve"> enumeramos las respuestas punto por punto</w:t>
      </w:r>
      <w:r w:rsidR="00DE40A5" w:rsidRPr="00681B78">
        <w:rPr>
          <w:rFonts w:cstheme="minorHAnsi"/>
          <w:lang w:val="es-ES"/>
        </w:rPr>
        <w:t xml:space="preserve"> según el orden en que aparecen consignados en las correcciones señaladas en el manuscrito</w:t>
      </w:r>
      <w:r w:rsidRPr="00681B78">
        <w:rPr>
          <w:rFonts w:cstheme="minorHAnsi"/>
          <w:lang w:val="es-ES"/>
        </w:rPr>
        <w:t>.</w:t>
      </w:r>
    </w:p>
    <w:p w:rsidR="00DD6BB3" w:rsidRPr="00681B78" w:rsidRDefault="00DD6BB3" w:rsidP="00671247">
      <w:pPr>
        <w:spacing w:line="276" w:lineRule="auto"/>
        <w:jc w:val="both"/>
        <w:rPr>
          <w:rFonts w:cstheme="minorHAnsi"/>
          <w:lang w:val="es-ES"/>
        </w:rPr>
      </w:pPr>
    </w:p>
    <w:p w:rsidR="00DD6BB3" w:rsidRPr="00681B78" w:rsidRDefault="00DD6BB3" w:rsidP="00671247">
      <w:pPr>
        <w:pStyle w:val="Prrafodelista"/>
        <w:numPr>
          <w:ilvl w:val="0"/>
          <w:numId w:val="1"/>
        </w:numPr>
        <w:spacing w:line="276" w:lineRule="auto"/>
        <w:jc w:val="both"/>
        <w:rPr>
          <w:rFonts w:cstheme="minorHAnsi"/>
          <w:lang w:val="es-ES"/>
        </w:rPr>
      </w:pPr>
      <w:r w:rsidRPr="00681B78">
        <w:rPr>
          <w:rFonts w:cstheme="minorHAnsi"/>
          <w:b/>
          <w:bCs/>
          <w:lang w:val="es-ES"/>
        </w:rPr>
        <w:t>Comentario:</w:t>
      </w:r>
      <w:r w:rsidRPr="00681B78">
        <w:rPr>
          <w:rFonts w:cstheme="minorHAnsi"/>
          <w:lang w:val="es-ES"/>
        </w:rPr>
        <w:t xml:space="preserve"> La palabra llamativamente no existe en el diccionario de la RAE. </w:t>
      </w:r>
    </w:p>
    <w:p w:rsidR="00DD6BB3" w:rsidRPr="00681B78" w:rsidRDefault="00DD6BB3" w:rsidP="00671247">
      <w:pPr>
        <w:pStyle w:val="Prrafodelista"/>
        <w:spacing w:line="276" w:lineRule="auto"/>
        <w:jc w:val="both"/>
        <w:rPr>
          <w:rFonts w:cstheme="minorHAnsi"/>
          <w:lang w:val="es-ES"/>
        </w:rPr>
      </w:pPr>
      <w:r w:rsidRPr="00681B78">
        <w:rPr>
          <w:rFonts w:cstheme="minorHAnsi"/>
          <w:b/>
          <w:bCs/>
          <w:lang w:val="es-ES"/>
        </w:rPr>
        <w:t>Respuesta:</w:t>
      </w:r>
      <w:r w:rsidRPr="00681B78">
        <w:rPr>
          <w:rFonts w:cstheme="minorHAnsi"/>
          <w:lang w:val="es-ES"/>
        </w:rPr>
        <w:t xml:space="preserve"> Gracias por esta observación. Hemos reemplazado esta palabra por “notoriamente” que si se encuentra reconocida por la RAE.</w:t>
      </w:r>
    </w:p>
    <w:p w:rsidR="0089114D" w:rsidRPr="00681B78" w:rsidRDefault="0089114D" w:rsidP="00671247">
      <w:pPr>
        <w:pStyle w:val="Prrafodelista"/>
        <w:spacing w:line="276" w:lineRule="auto"/>
        <w:jc w:val="both"/>
        <w:rPr>
          <w:rFonts w:cstheme="minorHAnsi"/>
          <w:lang w:val="es-ES"/>
        </w:rPr>
      </w:pPr>
    </w:p>
    <w:p w:rsidR="0089114D" w:rsidRPr="00681B78" w:rsidRDefault="00DE40A5" w:rsidP="00671247">
      <w:pPr>
        <w:pStyle w:val="Prrafodelista"/>
        <w:numPr>
          <w:ilvl w:val="0"/>
          <w:numId w:val="1"/>
        </w:numPr>
        <w:spacing w:line="276" w:lineRule="auto"/>
        <w:jc w:val="both"/>
        <w:rPr>
          <w:rFonts w:cstheme="minorHAnsi"/>
          <w:lang w:val="es-ES"/>
        </w:rPr>
      </w:pPr>
      <w:r w:rsidRPr="00681B78">
        <w:rPr>
          <w:rFonts w:cstheme="minorHAnsi"/>
          <w:b/>
          <w:bCs/>
          <w:lang w:val="es-ES"/>
        </w:rPr>
        <w:t>Comentario:</w:t>
      </w:r>
      <w:r w:rsidRPr="00681B78">
        <w:rPr>
          <w:rFonts w:cstheme="minorHAnsi"/>
          <w:lang w:val="es-ES"/>
        </w:rPr>
        <w:t xml:space="preserve"> </w:t>
      </w:r>
      <w:r w:rsidR="0089114D" w:rsidRPr="00681B78">
        <w:rPr>
          <w:rFonts w:cstheme="minorHAnsi"/>
          <w:lang w:val="es-ES"/>
        </w:rPr>
        <w:t>Se usa la sigla ECPS (embolización de colaterales porto</w:t>
      </w:r>
      <w:r w:rsidRPr="00681B78">
        <w:rPr>
          <w:rFonts w:cstheme="minorHAnsi"/>
          <w:lang w:val="es-ES"/>
        </w:rPr>
        <w:t xml:space="preserve"> </w:t>
      </w:r>
      <w:proofErr w:type="spellStart"/>
      <w:r w:rsidR="0089114D" w:rsidRPr="00681B78">
        <w:rPr>
          <w:rFonts w:cstheme="minorHAnsi"/>
          <w:lang w:val="es-ES"/>
        </w:rPr>
        <w:t>sitémicas</w:t>
      </w:r>
      <w:proofErr w:type="spellEnd"/>
      <w:r w:rsidR="0089114D" w:rsidRPr="00681B78">
        <w:rPr>
          <w:rFonts w:cstheme="minorHAnsi"/>
          <w:lang w:val="es-ES"/>
        </w:rPr>
        <w:t>) de forma intercambiable con ECPE</w:t>
      </w:r>
      <w:r w:rsidRPr="00681B78">
        <w:rPr>
          <w:rFonts w:cstheme="minorHAnsi"/>
          <w:lang w:val="es-ES"/>
        </w:rPr>
        <w:t xml:space="preserve"> (embolización de colaterales porto sistémicas espontáneas).</w:t>
      </w:r>
    </w:p>
    <w:p w:rsidR="00DE40A5" w:rsidRPr="00681B78" w:rsidRDefault="00DE40A5" w:rsidP="00671247">
      <w:pPr>
        <w:pStyle w:val="Prrafodelista"/>
        <w:spacing w:line="276" w:lineRule="auto"/>
        <w:jc w:val="both"/>
        <w:rPr>
          <w:rFonts w:cstheme="minorHAnsi"/>
          <w:lang w:val="es-ES"/>
        </w:rPr>
      </w:pPr>
      <w:r w:rsidRPr="00681B78">
        <w:rPr>
          <w:rFonts w:cstheme="minorHAnsi"/>
          <w:b/>
          <w:bCs/>
          <w:lang w:val="es-ES"/>
        </w:rPr>
        <w:t>Respuesta:</w:t>
      </w:r>
      <w:r w:rsidRPr="00681B78">
        <w:rPr>
          <w:rFonts w:cstheme="minorHAnsi"/>
          <w:lang w:val="es-ES"/>
        </w:rPr>
        <w:t xml:space="preserve"> Gracias por notarlo. Hemos utilizado la sigla ECPE en todos los casos en que se escribió ECPS.</w:t>
      </w:r>
    </w:p>
    <w:p w:rsidR="00E472CF" w:rsidRPr="00681B78" w:rsidRDefault="00E472CF" w:rsidP="00671247">
      <w:pPr>
        <w:pStyle w:val="Prrafodelista"/>
        <w:spacing w:line="276" w:lineRule="auto"/>
        <w:jc w:val="both"/>
        <w:rPr>
          <w:rFonts w:cstheme="minorHAnsi"/>
          <w:lang w:val="es-ES"/>
        </w:rPr>
      </w:pPr>
    </w:p>
    <w:p w:rsidR="00E472CF" w:rsidRPr="00681B78" w:rsidRDefault="00E472CF" w:rsidP="00671247">
      <w:pPr>
        <w:pStyle w:val="Prrafodelista"/>
        <w:numPr>
          <w:ilvl w:val="0"/>
          <w:numId w:val="1"/>
        </w:numPr>
        <w:spacing w:line="276" w:lineRule="auto"/>
        <w:jc w:val="both"/>
        <w:rPr>
          <w:rFonts w:cstheme="minorHAnsi"/>
          <w:lang w:val="es-ES"/>
        </w:rPr>
      </w:pPr>
      <w:r w:rsidRPr="00681B78">
        <w:rPr>
          <w:rFonts w:cstheme="minorHAnsi"/>
          <w:b/>
          <w:bCs/>
          <w:lang w:val="es-ES"/>
        </w:rPr>
        <w:t>Comentario</w:t>
      </w:r>
      <w:r w:rsidRPr="00681B78">
        <w:rPr>
          <w:rFonts w:cstheme="minorHAnsi"/>
          <w:lang w:val="es-ES"/>
        </w:rPr>
        <w:t xml:space="preserve">: </w:t>
      </w:r>
      <w:r w:rsidRPr="00681B78">
        <w:rPr>
          <w:rFonts w:cstheme="minorHAnsi"/>
        </w:rPr>
        <w:t xml:space="preserve">Es muy importante como se hace en otros </w:t>
      </w:r>
      <w:proofErr w:type="spellStart"/>
      <w:r w:rsidRPr="00681B78">
        <w:rPr>
          <w:rFonts w:cstheme="minorHAnsi"/>
        </w:rPr>
        <w:t>studio</w:t>
      </w:r>
      <w:proofErr w:type="spellEnd"/>
      <w:r w:rsidRPr="00681B78">
        <w:rPr>
          <w:rFonts w:cstheme="minorHAnsi"/>
        </w:rPr>
        <w:t xml:space="preserve"> evaluar la ECPC a 4-6 meses y a un año (a </w:t>
      </w:r>
      <w:proofErr w:type="spellStart"/>
      <w:r w:rsidRPr="00681B78">
        <w:rPr>
          <w:rFonts w:cstheme="minorHAnsi"/>
        </w:rPr>
        <w:t>mas</w:t>
      </w:r>
      <w:proofErr w:type="spellEnd"/>
      <w:r w:rsidRPr="00681B78">
        <w:rPr>
          <w:rFonts w:cstheme="minorHAnsi"/>
        </w:rPr>
        <w:t xml:space="preserve"> largo plazo</w:t>
      </w:r>
      <w:proofErr w:type="gramStart"/>
      <w:r w:rsidRPr="00681B78">
        <w:rPr>
          <w:rFonts w:cstheme="minorHAnsi"/>
        </w:rPr>
        <w:t>!</w:t>
      </w:r>
      <w:proofErr w:type="gramEnd"/>
      <w:r w:rsidRPr="00681B78">
        <w:rPr>
          <w:rFonts w:cstheme="minorHAnsi"/>
        </w:rPr>
        <w:t xml:space="preserve">), 30 </w:t>
      </w:r>
      <w:proofErr w:type="spellStart"/>
      <w:r w:rsidRPr="00681B78">
        <w:rPr>
          <w:rFonts w:cstheme="minorHAnsi"/>
        </w:rPr>
        <w:t>dias</w:t>
      </w:r>
      <w:proofErr w:type="spellEnd"/>
      <w:r w:rsidRPr="00681B78">
        <w:rPr>
          <w:rFonts w:cstheme="minorHAnsi"/>
        </w:rPr>
        <w:t xml:space="preserve"> es muy poco…</w:t>
      </w:r>
    </w:p>
    <w:p w:rsidR="00E472CF" w:rsidRPr="00681B78" w:rsidRDefault="00E472CF" w:rsidP="00671247">
      <w:pPr>
        <w:pStyle w:val="Prrafodelista"/>
        <w:spacing w:line="276" w:lineRule="auto"/>
        <w:jc w:val="both"/>
        <w:rPr>
          <w:rFonts w:cstheme="minorHAnsi"/>
          <w:lang w:val="es-ES"/>
        </w:rPr>
      </w:pPr>
      <w:r w:rsidRPr="00681B78">
        <w:rPr>
          <w:rFonts w:cstheme="minorHAnsi"/>
          <w:b/>
          <w:bCs/>
          <w:lang w:val="es-ES"/>
        </w:rPr>
        <w:t>Respuesta</w:t>
      </w:r>
      <w:r w:rsidRPr="00681B78">
        <w:rPr>
          <w:rFonts w:cstheme="minorHAnsi"/>
          <w:lang w:val="es-ES"/>
        </w:rPr>
        <w:t>: Gracias por el comentario: El objetivo de medir la evolución de la encefalopatía a 30 días fue intentar objetivar el éxito del procedimiento en el corto plazo y más alejado de las morbilidades concomitantes</w:t>
      </w:r>
      <w:r w:rsidR="006815F8" w:rsidRPr="00681B78">
        <w:rPr>
          <w:rFonts w:cstheme="minorHAnsi"/>
          <w:lang w:val="es-ES"/>
        </w:rPr>
        <w:t xml:space="preserve">. Creemos que una mejoría en esta variable puede traducir la eficacia del procedimiento. En esta experiencia existieron dos casos que la embolización permitió revertir el coma y esto puede expresarse mejor en una variable a 30 días. Como bien sugiere el revisor, existen una serie de factores que pueden impactar </w:t>
      </w:r>
      <w:r w:rsidR="00CD4FE8" w:rsidRPr="00681B78">
        <w:rPr>
          <w:rFonts w:cstheme="minorHAnsi"/>
          <w:lang w:val="es-ES"/>
        </w:rPr>
        <w:t xml:space="preserve">en la evolución de la encefalopatía a largo plazo (generación de nuevas colaterales, insuficiencia hepática, desarrollo de hepatocarcinoma, infecciones, etc). Por este motivo, también evaluamos la recurrencia de la encefalopatía como indicador de la evolución en el largo plazo. </w:t>
      </w:r>
      <w:r w:rsidR="00B824E7">
        <w:rPr>
          <w:rFonts w:cstheme="minorHAnsi"/>
          <w:lang w:val="es-ES"/>
        </w:rPr>
        <w:t xml:space="preserve">En la sección de discusión se explicita la tasa de recurrencia de la EH (la que también puede extraerse de la tabla 4) </w:t>
      </w:r>
      <w:r w:rsidR="00B824E7" w:rsidRPr="00B824E7">
        <w:rPr>
          <w:rFonts w:cstheme="minorHAnsi"/>
          <w:lang w:val="es-ES"/>
        </w:rPr>
        <w:t>agregando el siguiente párrafo: “</w:t>
      </w:r>
      <w:r w:rsidR="00B824E7" w:rsidRPr="00B824E7">
        <w:rPr>
          <w:rFonts w:cstheme="minorHAnsi"/>
          <w:i/>
          <w:iCs/>
          <w:color w:val="000000" w:themeColor="text1"/>
        </w:rPr>
        <w:t xml:space="preserve">Es interesante notar que la tasa de recurrencia de la encefalopatía a su condición original a 1, 6 y 12 meses fue de </w:t>
      </w:r>
      <w:bookmarkStart w:id="0" w:name="_Hlk93940055"/>
      <w:r w:rsidR="00B824E7" w:rsidRPr="00B824E7">
        <w:rPr>
          <w:i/>
          <w:iCs/>
        </w:rPr>
        <w:t xml:space="preserve">0%, 18,1% y 36,3% </w:t>
      </w:r>
      <w:r w:rsidR="00B824E7" w:rsidRPr="00B824E7">
        <w:rPr>
          <w:rFonts w:cstheme="minorHAnsi"/>
          <w:i/>
          <w:iCs/>
          <w:color w:val="000000" w:themeColor="text1"/>
        </w:rPr>
        <w:t>respectivamente</w:t>
      </w:r>
      <w:bookmarkEnd w:id="0"/>
      <w:r w:rsidR="00B824E7" w:rsidRPr="00B824E7">
        <w:rPr>
          <w:rFonts w:cstheme="minorHAnsi"/>
          <w:i/>
          <w:iCs/>
          <w:color w:val="000000" w:themeColor="text1"/>
        </w:rPr>
        <w:t>, tal como puede extraerse de la tabla 4. Lo anterior sugiere que efecto benéfico del procedimiento podría persistir en la mayoría de los pacientes en el largo plazo.”</w:t>
      </w:r>
    </w:p>
    <w:p w:rsidR="00DE40A5" w:rsidRPr="00681B78" w:rsidRDefault="00DE40A5" w:rsidP="00671247">
      <w:pPr>
        <w:pStyle w:val="Prrafodelista"/>
        <w:spacing w:line="276" w:lineRule="auto"/>
        <w:jc w:val="both"/>
        <w:rPr>
          <w:rFonts w:cstheme="minorHAnsi"/>
          <w:lang w:val="es-ES"/>
        </w:rPr>
      </w:pPr>
    </w:p>
    <w:p w:rsidR="00DE1476" w:rsidRPr="00681B78" w:rsidRDefault="00DE1476" w:rsidP="00671247">
      <w:pPr>
        <w:pStyle w:val="Prrafodelista"/>
        <w:numPr>
          <w:ilvl w:val="0"/>
          <w:numId w:val="1"/>
        </w:numPr>
        <w:spacing w:line="276" w:lineRule="auto"/>
        <w:jc w:val="both"/>
        <w:rPr>
          <w:rFonts w:cstheme="minorHAnsi"/>
          <w:lang w:val="es-ES"/>
        </w:rPr>
      </w:pPr>
      <w:r w:rsidRPr="00681B78">
        <w:rPr>
          <w:rFonts w:cstheme="minorHAnsi"/>
          <w:b/>
          <w:bCs/>
          <w:lang w:val="es-ES"/>
        </w:rPr>
        <w:t>Comentario:</w:t>
      </w:r>
      <w:r w:rsidRPr="00681B78">
        <w:rPr>
          <w:rFonts w:cstheme="minorHAnsi"/>
          <w:lang w:val="es-ES"/>
        </w:rPr>
        <w:t xml:space="preserve"> </w:t>
      </w:r>
      <w:r w:rsidRPr="00681B78">
        <w:rPr>
          <w:rFonts w:cstheme="minorHAnsi"/>
        </w:rPr>
        <w:t xml:space="preserve">Sugiero poner </w:t>
      </w:r>
      <w:proofErr w:type="spellStart"/>
      <w:r w:rsidRPr="00681B78">
        <w:rPr>
          <w:rFonts w:cstheme="minorHAnsi"/>
        </w:rPr>
        <w:t>descripcion</w:t>
      </w:r>
      <w:proofErr w:type="spellEnd"/>
      <w:r w:rsidRPr="00681B78">
        <w:rPr>
          <w:rFonts w:cstheme="minorHAnsi"/>
        </w:rPr>
        <w:t xml:space="preserve"> o  la tabla adaptada de clasificación de West </w:t>
      </w:r>
      <w:proofErr w:type="spellStart"/>
      <w:r w:rsidRPr="00681B78">
        <w:rPr>
          <w:rFonts w:cstheme="minorHAnsi"/>
        </w:rPr>
        <w:t>haven</w:t>
      </w:r>
      <w:proofErr w:type="spellEnd"/>
      <w:r w:rsidRPr="00681B78">
        <w:rPr>
          <w:rFonts w:cstheme="minorHAnsi"/>
        </w:rPr>
        <w:t xml:space="preserve"> de encefalopatía </w:t>
      </w:r>
      <w:proofErr w:type="spellStart"/>
      <w:r w:rsidRPr="00681B78">
        <w:rPr>
          <w:rFonts w:cstheme="minorHAnsi"/>
        </w:rPr>
        <w:t>hepatica</w:t>
      </w:r>
      <w:proofErr w:type="spellEnd"/>
      <w:r w:rsidRPr="00681B78">
        <w:rPr>
          <w:rFonts w:cstheme="minorHAnsi"/>
        </w:rPr>
        <w:t xml:space="preserve">  del 1-4 y ola de Rankin… MELD, Child…. Y no asumir que todos las conocen. para el lector no experto.</w:t>
      </w:r>
    </w:p>
    <w:p w:rsidR="00DE1476" w:rsidRPr="00681B78" w:rsidRDefault="00DE1476" w:rsidP="00671247">
      <w:pPr>
        <w:pStyle w:val="Prrafodelista"/>
        <w:spacing w:line="276" w:lineRule="auto"/>
        <w:jc w:val="both"/>
        <w:rPr>
          <w:rFonts w:cstheme="minorHAnsi"/>
          <w:lang w:val="es-ES"/>
        </w:rPr>
      </w:pPr>
      <w:r w:rsidRPr="00681B78">
        <w:rPr>
          <w:rFonts w:cstheme="minorHAnsi"/>
          <w:b/>
          <w:bCs/>
          <w:lang w:val="es-ES"/>
        </w:rPr>
        <w:lastRenderedPageBreak/>
        <w:t>Respuesta:</w:t>
      </w:r>
      <w:r w:rsidRPr="00681B78">
        <w:rPr>
          <w:rFonts w:cstheme="minorHAnsi"/>
          <w:lang w:val="es-ES"/>
        </w:rPr>
        <w:t xml:space="preserve"> Gracias por esta sugerencia. Hemos </w:t>
      </w:r>
      <w:r w:rsidR="0051669C" w:rsidRPr="00681B78">
        <w:rPr>
          <w:rFonts w:cstheme="minorHAnsi"/>
          <w:lang w:val="es-ES"/>
        </w:rPr>
        <w:t>adjuntado tablas descriptivas de la clasificación de Child-</w:t>
      </w:r>
      <w:proofErr w:type="spellStart"/>
      <w:r w:rsidR="0051669C" w:rsidRPr="00681B78">
        <w:rPr>
          <w:rFonts w:cstheme="minorHAnsi"/>
          <w:lang w:val="es-ES"/>
        </w:rPr>
        <w:t>Pugh</w:t>
      </w:r>
      <w:proofErr w:type="spellEnd"/>
      <w:r w:rsidR="0051669C" w:rsidRPr="00681B78">
        <w:rPr>
          <w:rFonts w:cstheme="minorHAnsi"/>
          <w:lang w:val="es-ES"/>
        </w:rPr>
        <w:t xml:space="preserve">, West-Haven y </w:t>
      </w:r>
      <w:proofErr w:type="spellStart"/>
      <w:r w:rsidR="0051669C" w:rsidRPr="00681B78">
        <w:rPr>
          <w:rFonts w:cstheme="minorHAnsi"/>
          <w:lang w:val="es-ES"/>
        </w:rPr>
        <w:t>Modified</w:t>
      </w:r>
      <w:proofErr w:type="spellEnd"/>
      <w:r w:rsidR="0051669C" w:rsidRPr="00681B78">
        <w:rPr>
          <w:rFonts w:cstheme="minorHAnsi"/>
          <w:lang w:val="es-ES"/>
        </w:rPr>
        <w:t xml:space="preserve"> Rankin </w:t>
      </w:r>
      <w:proofErr w:type="spellStart"/>
      <w:r w:rsidR="0051669C" w:rsidRPr="00681B78">
        <w:rPr>
          <w:rFonts w:cstheme="minorHAnsi"/>
          <w:lang w:val="es-ES"/>
        </w:rPr>
        <w:t>Scale</w:t>
      </w:r>
      <w:proofErr w:type="spellEnd"/>
      <w:r w:rsidR="0051669C" w:rsidRPr="00681B78">
        <w:rPr>
          <w:rFonts w:cstheme="minorHAnsi"/>
          <w:lang w:val="es-ES"/>
        </w:rPr>
        <w:t>. También hemos detallado los componentes e implicancia pronóstica del puntaje MELD</w:t>
      </w:r>
      <w:r w:rsidR="000431F4" w:rsidRPr="00681B78">
        <w:rPr>
          <w:rFonts w:cstheme="minorHAnsi"/>
          <w:lang w:val="es-ES"/>
        </w:rPr>
        <w:t xml:space="preserve"> así como su ecuación</w:t>
      </w:r>
      <w:r w:rsidR="0051669C" w:rsidRPr="00681B78">
        <w:rPr>
          <w:rFonts w:cstheme="minorHAnsi"/>
          <w:lang w:val="es-ES"/>
        </w:rPr>
        <w:t>.</w:t>
      </w:r>
      <w:r w:rsidR="00A11DC4" w:rsidRPr="00681B78">
        <w:rPr>
          <w:rFonts w:cstheme="minorHAnsi"/>
          <w:lang w:val="es-ES"/>
        </w:rPr>
        <w:t xml:space="preserve"> Ver tercer párrafo de la sección de métodos y tablas 1, 2 y 3.</w:t>
      </w:r>
    </w:p>
    <w:p w:rsidR="00BA36C4" w:rsidRPr="00681B78" w:rsidRDefault="00BA36C4" w:rsidP="00671247">
      <w:pPr>
        <w:pStyle w:val="Prrafodelista"/>
        <w:spacing w:line="276" w:lineRule="auto"/>
        <w:jc w:val="both"/>
        <w:rPr>
          <w:rFonts w:cstheme="minorHAnsi"/>
          <w:lang w:val="es-ES"/>
        </w:rPr>
      </w:pPr>
    </w:p>
    <w:p w:rsidR="00BA36C4" w:rsidRPr="00681B78" w:rsidRDefault="00BA36C4" w:rsidP="00671247">
      <w:pPr>
        <w:pStyle w:val="Prrafodelista"/>
        <w:numPr>
          <w:ilvl w:val="0"/>
          <w:numId w:val="1"/>
        </w:numPr>
        <w:spacing w:line="276" w:lineRule="auto"/>
        <w:jc w:val="both"/>
        <w:rPr>
          <w:rFonts w:cstheme="minorHAnsi"/>
          <w:lang w:val="es-ES"/>
        </w:rPr>
      </w:pPr>
      <w:r w:rsidRPr="00681B78">
        <w:rPr>
          <w:rFonts w:cstheme="minorHAnsi"/>
          <w:b/>
          <w:bCs/>
          <w:lang w:val="es-ES"/>
        </w:rPr>
        <w:t>Comentario:</w:t>
      </w:r>
      <w:r w:rsidRPr="00681B78">
        <w:rPr>
          <w:rFonts w:cstheme="minorHAnsi"/>
          <w:lang w:val="es-ES"/>
        </w:rPr>
        <w:t xml:space="preserve"> </w:t>
      </w:r>
      <w:r w:rsidRPr="00681B78">
        <w:rPr>
          <w:rFonts w:cstheme="minorHAnsi"/>
        </w:rPr>
        <w:t xml:space="preserve">Hay diferencias respecto a </w:t>
      </w:r>
      <w:proofErr w:type="spellStart"/>
      <w:r w:rsidRPr="00681B78">
        <w:rPr>
          <w:rFonts w:cstheme="minorHAnsi"/>
        </w:rPr>
        <w:t>tecnicas</w:t>
      </w:r>
      <w:proofErr w:type="spellEnd"/>
      <w:r w:rsidRPr="00681B78">
        <w:rPr>
          <w:rFonts w:cstheme="minorHAnsi"/>
        </w:rPr>
        <w:t xml:space="preserve"> usadas en otros centros en esta </w:t>
      </w:r>
      <w:proofErr w:type="spellStart"/>
      <w:r w:rsidRPr="00681B78">
        <w:rPr>
          <w:rFonts w:cstheme="minorHAnsi"/>
        </w:rPr>
        <w:t>patologia</w:t>
      </w:r>
      <w:proofErr w:type="spellEnd"/>
      <w:r w:rsidRPr="00681B78">
        <w:rPr>
          <w:rFonts w:cstheme="minorHAnsi"/>
        </w:rPr>
        <w:t xml:space="preserve"> y publicadas</w:t>
      </w:r>
      <w:proofErr w:type="gramStart"/>
      <w:r w:rsidRPr="00681B78">
        <w:rPr>
          <w:rFonts w:cstheme="minorHAnsi"/>
        </w:rPr>
        <w:t>??</w:t>
      </w:r>
      <w:proofErr w:type="gramEnd"/>
    </w:p>
    <w:p w:rsidR="00BA36C4" w:rsidRPr="00736928" w:rsidRDefault="00BA36C4" w:rsidP="00736928">
      <w:pPr>
        <w:pStyle w:val="Textocomentario"/>
        <w:ind w:left="708"/>
        <w:jc w:val="both"/>
        <w:rPr>
          <w:sz w:val="22"/>
          <w:szCs w:val="22"/>
          <w:lang w:val="es-CL"/>
        </w:rPr>
      </w:pPr>
      <w:r w:rsidRPr="00736928">
        <w:rPr>
          <w:rFonts w:cstheme="minorHAnsi"/>
          <w:b/>
          <w:bCs/>
          <w:sz w:val="22"/>
          <w:szCs w:val="22"/>
          <w:lang w:val="es-ES"/>
        </w:rPr>
        <w:t>Respuesta:</w:t>
      </w:r>
      <w:r w:rsidRPr="00736928">
        <w:rPr>
          <w:rFonts w:cstheme="minorHAnsi"/>
          <w:sz w:val="22"/>
          <w:szCs w:val="22"/>
          <w:lang w:val="es-ES"/>
        </w:rPr>
        <w:t xml:space="preserve"> Para clarificar este punto, al finalizar la sección que describe las técnicas de embolización hemos agregado la siguiente frase: “</w:t>
      </w:r>
      <w:bookmarkStart w:id="1" w:name="_Hlk93419039"/>
      <w:r w:rsidR="00736928" w:rsidRPr="00736928">
        <w:rPr>
          <w:i/>
          <w:iCs/>
          <w:sz w:val="22"/>
          <w:szCs w:val="22"/>
          <w:lang w:val="es-CL"/>
        </w:rPr>
        <w:t>Las técnicas de embolización empleadas se basaron en las descritas en la literatura disponible</w:t>
      </w:r>
      <w:bookmarkEnd w:id="1"/>
      <w:r w:rsidRPr="00736928">
        <w:rPr>
          <w:rFonts w:cstheme="minorHAnsi"/>
          <w:sz w:val="22"/>
          <w:szCs w:val="22"/>
          <w:lang w:val="es-CL"/>
        </w:rPr>
        <w:t>”.</w:t>
      </w:r>
    </w:p>
    <w:p w:rsidR="0099521D" w:rsidRPr="00681B78" w:rsidRDefault="0099521D" w:rsidP="00671247">
      <w:pPr>
        <w:pStyle w:val="Textocomentario"/>
        <w:spacing w:line="276" w:lineRule="auto"/>
        <w:ind w:left="708"/>
        <w:jc w:val="both"/>
        <w:rPr>
          <w:rFonts w:cstheme="minorHAnsi"/>
          <w:sz w:val="22"/>
          <w:szCs w:val="22"/>
          <w:lang w:val="es-CL"/>
        </w:rPr>
      </w:pPr>
    </w:p>
    <w:p w:rsidR="0099521D" w:rsidRPr="00681B78" w:rsidRDefault="0099521D" w:rsidP="00671247">
      <w:pPr>
        <w:pStyle w:val="Textocomentario"/>
        <w:numPr>
          <w:ilvl w:val="0"/>
          <w:numId w:val="1"/>
        </w:numPr>
        <w:spacing w:line="276" w:lineRule="auto"/>
        <w:jc w:val="both"/>
        <w:rPr>
          <w:rFonts w:cstheme="minorHAnsi"/>
          <w:sz w:val="22"/>
          <w:szCs w:val="22"/>
          <w:lang w:val="es-CL"/>
        </w:rPr>
      </w:pPr>
      <w:r w:rsidRPr="00681B78">
        <w:rPr>
          <w:rFonts w:cstheme="minorHAnsi"/>
          <w:b/>
          <w:bCs/>
          <w:sz w:val="22"/>
          <w:szCs w:val="22"/>
          <w:lang w:val="es-CL"/>
        </w:rPr>
        <w:t>Comentario:</w:t>
      </w:r>
      <w:r w:rsidRPr="00681B78">
        <w:rPr>
          <w:rFonts w:cstheme="minorHAnsi"/>
          <w:sz w:val="22"/>
          <w:szCs w:val="22"/>
          <w:lang w:val="es-CL"/>
        </w:rPr>
        <w:t xml:space="preserve"> Pacientes con cirrosis (estigma…..</w:t>
      </w:r>
      <w:proofErr w:type="spellStart"/>
      <w:r w:rsidRPr="00681B78">
        <w:rPr>
          <w:rFonts w:cstheme="minorHAnsi"/>
          <w:sz w:val="22"/>
          <w:szCs w:val="22"/>
          <w:lang w:val="es-CL"/>
        </w:rPr>
        <w:t>cirroticos</w:t>
      </w:r>
      <w:proofErr w:type="spellEnd"/>
      <w:r w:rsidRPr="00681B78">
        <w:rPr>
          <w:rFonts w:cstheme="minorHAnsi"/>
          <w:sz w:val="22"/>
          <w:szCs w:val="22"/>
          <w:lang w:val="es-CL"/>
        </w:rPr>
        <w:t>).</w:t>
      </w:r>
    </w:p>
    <w:p w:rsidR="0099521D" w:rsidRPr="00681B78" w:rsidRDefault="0099521D" w:rsidP="00671247">
      <w:pPr>
        <w:pStyle w:val="Textocomentario"/>
        <w:spacing w:line="276" w:lineRule="auto"/>
        <w:ind w:left="720"/>
        <w:jc w:val="both"/>
        <w:rPr>
          <w:rFonts w:cstheme="minorHAnsi"/>
          <w:sz w:val="22"/>
          <w:szCs w:val="22"/>
          <w:lang w:val="es-CL"/>
        </w:rPr>
      </w:pPr>
      <w:r w:rsidRPr="00681B78">
        <w:rPr>
          <w:rFonts w:cstheme="minorHAnsi"/>
          <w:b/>
          <w:bCs/>
          <w:sz w:val="22"/>
          <w:szCs w:val="22"/>
          <w:lang w:val="es-CL"/>
        </w:rPr>
        <w:t>Respuesta:</w:t>
      </w:r>
      <w:r w:rsidRPr="00681B78">
        <w:rPr>
          <w:rFonts w:cstheme="minorHAnsi"/>
          <w:sz w:val="22"/>
          <w:szCs w:val="22"/>
          <w:lang w:val="es-CL"/>
        </w:rPr>
        <w:t xml:space="preserve"> </w:t>
      </w:r>
      <w:r w:rsidR="002E79C2" w:rsidRPr="00681B78">
        <w:rPr>
          <w:rFonts w:cstheme="minorHAnsi"/>
          <w:sz w:val="22"/>
          <w:szCs w:val="22"/>
          <w:lang w:val="es-CL"/>
        </w:rPr>
        <w:t>Toda vez que nos referimos a personas h</w:t>
      </w:r>
      <w:r w:rsidRPr="00681B78">
        <w:rPr>
          <w:rFonts w:cstheme="minorHAnsi"/>
          <w:sz w:val="22"/>
          <w:szCs w:val="22"/>
          <w:lang w:val="es-CL"/>
        </w:rPr>
        <w:t>emos reemplazado la palabra “</w:t>
      </w:r>
      <w:r w:rsidRPr="00736928">
        <w:rPr>
          <w:rFonts w:cstheme="minorHAnsi"/>
          <w:i/>
          <w:iCs/>
          <w:sz w:val="22"/>
          <w:szCs w:val="22"/>
          <w:lang w:val="es-CL"/>
        </w:rPr>
        <w:t>cirróticos</w:t>
      </w:r>
      <w:r w:rsidRPr="00681B78">
        <w:rPr>
          <w:rFonts w:cstheme="minorHAnsi"/>
          <w:sz w:val="22"/>
          <w:szCs w:val="22"/>
          <w:lang w:val="es-CL"/>
        </w:rPr>
        <w:t>” por la expresión “</w:t>
      </w:r>
      <w:r w:rsidRPr="00736928">
        <w:rPr>
          <w:rFonts w:cstheme="minorHAnsi"/>
          <w:i/>
          <w:iCs/>
          <w:sz w:val="22"/>
          <w:szCs w:val="22"/>
          <w:lang w:val="es-CL"/>
        </w:rPr>
        <w:t>pacientes con cirrosis</w:t>
      </w:r>
      <w:r w:rsidRPr="00681B78">
        <w:rPr>
          <w:rFonts w:cstheme="minorHAnsi"/>
          <w:sz w:val="22"/>
          <w:szCs w:val="22"/>
          <w:lang w:val="es-CL"/>
        </w:rPr>
        <w:t>”.</w:t>
      </w:r>
    </w:p>
    <w:p w:rsidR="008A24A7" w:rsidRPr="00681B78" w:rsidRDefault="008A24A7" w:rsidP="00671247">
      <w:pPr>
        <w:pStyle w:val="Textocomentario"/>
        <w:spacing w:line="276" w:lineRule="auto"/>
        <w:ind w:left="720"/>
        <w:jc w:val="both"/>
        <w:rPr>
          <w:rFonts w:cstheme="minorHAnsi"/>
          <w:sz w:val="22"/>
          <w:szCs w:val="22"/>
          <w:lang w:val="es-CL"/>
        </w:rPr>
      </w:pPr>
    </w:p>
    <w:p w:rsidR="008A24A7" w:rsidRPr="00681B78" w:rsidRDefault="008A24A7" w:rsidP="00671247">
      <w:pPr>
        <w:pStyle w:val="Textocomentario"/>
        <w:numPr>
          <w:ilvl w:val="0"/>
          <w:numId w:val="1"/>
        </w:numPr>
        <w:spacing w:line="276" w:lineRule="auto"/>
        <w:jc w:val="both"/>
        <w:rPr>
          <w:rFonts w:cstheme="minorHAnsi"/>
          <w:sz w:val="22"/>
          <w:szCs w:val="22"/>
          <w:lang w:val="es-CL"/>
        </w:rPr>
      </w:pPr>
      <w:r w:rsidRPr="00681B78">
        <w:rPr>
          <w:rFonts w:cstheme="minorHAnsi"/>
          <w:b/>
          <w:bCs/>
          <w:sz w:val="22"/>
          <w:szCs w:val="22"/>
          <w:lang w:val="es-CL"/>
        </w:rPr>
        <w:t xml:space="preserve">Comentario: </w:t>
      </w:r>
      <w:r w:rsidRPr="00681B78">
        <w:rPr>
          <w:rFonts w:cstheme="minorHAnsi"/>
          <w:sz w:val="22"/>
          <w:szCs w:val="22"/>
          <w:lang w:val="es-CL"/>
        </w:rPr>
        <w:t xml:space="preserve">Seria bueno poner la recurrencia acumulada de </w:t>
      </w:r>
      <w:proofErr w:type="spellStart"/>
      <w:r w:rsidRPr="00681B78">
        <w:rPr>
          <w:rFonts w:cstheme="minorHAnsi"/>
          <w:sz w:val="22"/>
          <w:szCs w:val="22"/>
          <w:lang w:val="es-CL"/>
        </w:rPr>
        <w:t>encefalopatia</w:t>
      </w:r>
      <w:proofErr w:type="spellEnd"/>
      <w:r w:rsidRPr="00681B78">
        <w:rPr>
          <w:rFonts w:cstheme="minorHAnsi"/>
          <w:sz w:val="22"/>
          <w:szCs w:val="22"/>
          <w:lang w:val="es-CL"/>
        </w:rPr>
        <w:t xml:space="preserve"> </w:t>
      </w:r>
      <w:proofErr w:type="spellStart"/>
      <w:r w:rsidRPr="00681B78">
        <w:rPr>
          <w:rFonts w:cstheme="minorHAnsi"/>
          <w:sz w:val="22"/>
          <w:szCs w:val="22"/>
          <w:lang w:val="es-CL"/>
        </w:rPr>
        <w:t>hepatica</w:t>
      </w:r>
      <w:proofErr w:type="spellEnd"/>
      <w:r w:rsidRPr="00681B78">
        <w:rPr>
          <w:rFonts w:cstheme="minorHAnsi"/>
          <w:sz w:val="22"/>
          <w:szCs w:val="22"/>
          <w:lang w:val="es-CL"/>
        </w:rPr>
        <w:t xml:space="preserve"> en pacientes vivos y  la mortalidad </w:t>
      </w:r>
      <w:proofErr w:type="gramStart"/>
      <w:r w:rsidRPr="00681B78">
        <w:rPr>
          <w:rFonts w:cstheme="minorHAnsi"/>
          <w:sz w:val="22"/>
          <w:szCs w:val="22"/>
          <w:lang w:val="es-CL"/>
        </w:rPr>
        <w:t>a …</w:t>
      </w:r>
      <w:proofErr w:type="gramEnd"/>
      <w:r w:rsidRPr="00681B78">
        <w:rPr>
          <w:rFonts w:cstheme="minorHAnsi"/>
          <w:sz w:val="22"/>
          <w:szCs w:val="22"/>
          <w:lang w:val="es-CL"/>
        </w:rPr>
        <w:t xml:space="preserve">.1 mes, 6 meses y 1 año.  Y </w:t>
      </w:r>
      <w:proofErr w:type="spellStart"/>
      <w:r w:rsidRPr="00681B78">
        <w:rPr>
          <w:rFonts w:cstheme="minorHAnsi"/>
          <w:sz w:val="22"/>
          <w:szCs w:val="22"/>
          <w:lang w:val="es-CL"/>
        </w:rPr>
        <w:t>por que</w:t>
      </w:r>
      <w:proofErr w:type="spellEnd"/>
      <w:r w:rsidRPr="00681B78">
        <w:rPr>
          <w:rFonts w:cstheme="minorHAnsi"/>
          <w:sz w:val="22"/>
          <w:szCs w:val="22"/>
          <w:lang w:val="es-CL"/>
        </w:rPr>
        <w:t xml:space="preserve"> no se trasplanto a  los pacientes con </w:t>
      </w:r>
      <w:proofErr w:type="spellStart"/>
      <w:r w:rsidRPr="00681B78">
        <w:rPr>
          <w:rFonts w:cstheme="minorHAnsi"/>
          <w:sz w:val="22"/>
          <w:szCs w:val="22"/>
          <w:lang w:val="es-CL"/>
        </w:rPr>
        <w:t>encefalopatia</w:t>
      </w:r>
      <w:proofErr w:type="spellEnd"/>
      <w:r w:rsidRPr="00681B78">
        <w:rPr>
          <w:rFonts w:cstheme="minorHAnsi"/>
          <w:sz w:val="22"/>
          <w:szCs w:val="22"/>
          <w:lang w:val="es-CL"/>
        </w:rPr>
        <w:t xml:space="preserve"> </w:t>
      </w:r>
      <w:proofErr w:type="spellStart"/>
      <w:r w:rsidRPr="00681B78">
        <w:rPr>
          <w:rFonts w:cstheme="minorHAnsi"/>
          <w:sz w:val="22"/>
          <w:szCs w:val="22"/>
          <w:lang w:val="es-CL"/>
        </w:rPr>
        <w:t>hepatica</w:t>
      </w:r>
      <w:proofErr w:type="spellEnd"/>
      <w:r w:rsidRPr="00681B78">
        <w:rPr>
          <w:rFonts w:cstheme="minorHAnsi"/>
          <w:sz w:val="22"/>
          <w:szCs w:val="22"/>
          <w:lang w:val="es-CL"/>
        </w:rPr>
        <w:t xml:space="preserve"> recurrente</w:t>
      </w:r>
      <w:proofErr w:type="gramStart"/>
      <w:r w:rsidRPr="00681B78">
        <w:rPr>
          <w:rFonts w:cstheme="minorHAnsi"/>
          <w:sz w:val="22"/>
          <w:szCs w:val="22"/>
          <w:lang w:val="es-CL"/>
        </w:rPr>
        <w:t>?</w:t>
      </w:r>
      <w:proofErr w:type="gramEnd"/>
      <w:r w:rsidRPr="00681B78">
        <w:rPr>
          <w:rFonts w:cstheme="minorHAnsi"/>
          <w:sz w:val="22"/>
          <w:szCs w:val="22"/>
          <w:lang w:val="es-CL"/>
        </w:rPr>
        <w:t xml:space="preserve"> Tiempo de </w:t>
      </w:r>
      <w:proofErr w:type="gramStart"/>
      <w:r w:rsidRPr="00681B78">
        <w:rPr>
          <w:rFonts w:cstheme="minorHAnsi"/>
          <w:sz w:val="22"/>
          <w:szCs w:val="22"/>
          <w:lang w:val="es-CL"/>
        </w:rPr>
        <w:t>espera¡</w:t>
      </w:r>
      <w:proofErr w:type="gramEnd"/>
      <w:r w:rsidRPr="00681B78">
        <w:rPr>
          <w:rFonts w:cstheme="minorHAnsi"/>
          <w:sz w:val="22"/>
          <w:szCs w:val="22"/>
          <w:lang w:val="es-CL"/>
        </w:rPr>
        <w:t xml:space="preserve"> otras complicaciones? Contraindicaciones</w:t>
      </w:r>
      <w:proofErr w:type="gramStart"/>
      <w:r w:rsidRPr="00681B78">
        <w:rPr>
          <w:rFonts w:cstheme="minorHAnsi"/>
          <w:sz w:val="22"/>
          <w:szCs w:val="22"/>
          <w:lang w:val="es-CL"/>
        </w:rPr>
        <w:t>?</w:t>
      </w:r>
      <w:proofErr w:type="gramEnd"/>
      <w:r w:rsidRPr="00681B78">
        <w:rPr>
          <w:rFonts w:cstheme="minorHAnsi"/>
          <w:sz w:val="22"/>
          <w:szCs w:val="22"/>
          <w:lang w:val="es-CL"/>
        </w:rPr>
        <w:t xml:space="preserve">  Y que tratamiento mantuvieron post ECPC…todos siguieron con Lactulosa  y </w:t>
      </w:r>
      <w:proofErr w:type="gramStart"/>
      <w:r w:rsidRPr="00681B78">
        <w:rPr>
          <w:rFonts w:cstheme="minorHAnsi"/>
          <w:sz w:val="22"/>
          <w:szCs w:val="22"/>
          <w:lang w:val="es-CL"/>
        </w:rPr>
        <w:t>ATB ??</w:t>
      </w:r>
      <w:proofErr w:type="gramEnd"/>
      <w:r w:rsidRPr="00681B78">
        <w:rPr>
          <w:rFonts w:cstheme="minorHAnsi"/>
          <w:sz w:val="22"/>
          <w:szCs w:val="22"/>
          <w:lang w:val="es-CL"/>
        </w:rPr>
        <w:t xml:space="preserve"> o quedaron sin nada…</w:t>
      </w:r>
    </w:p>
    <w:p w:rsidR="002F713F" w:rsidRPr="00681B78" w:rsidRDefault="008A24A7" w:rsidP="00671247">
      <w:pPr>
        <w:pStyle w:val="Textocomentario"/>
        <w:spacing w:line="276" w:lineRule="auto"/>
        <w:ind w:left="720"/>
        <w:jc w:val="both"/>
        <w:rPr>
          <w:rFonts w:cstheme="minorHAnsi"/>
          <w:sz w:val="22"/>
          <w:szCs w:val="22"/>
          <w:lang w:val="es-CL"/>
        </w:rPr>
      </w:pPr>
      <w:r w:rsidRPr="00681B78">
        <w:rPr>
          <w:rFonts w:cstheme="minorHAnsi"/>
          <w:b/>
          <w:bCs/>
          <w:sz w:val="22"/>
          <w:szCs w:val="22"/>
          <w:lang w:val="es-CL"/>
        </w:rPr>
        <w:t>Respuesta:</w:t>
      </w:r>
      <w:r w:rsidRPr="00681B78">
        <w:rPr>
          <w:rFonts w:cstheme="minorHAnsi"/>
          <w:sz w:val="22"/>
          <w:szCs w:val="22"/>
          <w:lang w:val="es-CL"/>
        </w:rPr>
        <w:t xml:space="preserve"> Gracias por estas sugerencias. </w:t>
      </w:r>
      <w:bookmarkStart w:id="2" w:name="_Hlk93939512"/>
      <w:r w:rsidRPr="00681B78">
        <w:rPr>
          <w:rFonts w:cstheme="minorHAnsi"/>
          <w:sz w:val="22"/>
          <w:szCs w:val="22"/>
          <w:lang w:val="es-CL"/>
        </w:rPr>
        <w:t>La supervivencia acumulada</w:t>
      </w:r>
      <w:r w:rsidR="00967FE8" w:rsidRPr="00681B78">
        <w:rPr>
          <w:rFonts w:cstheme="minorHAnsi"/>
          <w:sz w:val="22"/>
          <w:szCs w:val="22"/>
          <w:lang w:val="es-CL"/>
        </w:rPr>
        <w:t xml:space="preserve"> a 1, 6 y 12 meses fue de </w:t>
      </w:r>
      <w:r w:rsidR="002F713F" w:rsidRPr="00681B78">
        <w:rPr>
          <w:rFonts w:cstheme="minorHAnsi"/>
          <w:sz w:val="22"/>
          <w:szCs w:val="22"/>
          <w:lang w:val="es-CL"/>
        </w:rPr>
        <w:t>100%, 82% y 63,6% respectivamente. Por otro lado</w:t>
      </w:r>
      <w:r w:rsidR="00DD5E3C" w:rsidRPr="00681B78">
        <w:rPr>
          <w:rFonts w:cstheme="minorHAnsi"/>
          <w:sz w:val="22"/>
          <w:szCs w:val="22"/>
          <w:lang w:val="es-CL"/>
        </w:rPr>
        <w:t>,</w:t>
      </w:r>
      <w:r w:rsidR="002F713F" w:rsidRPr="00681B78">
        <w:rPr>
          <w:rFonts w:cstheme="minorHAnsi"/>
          <w:sz w:val="22"/>
          <w:szCs w:val="22"/>
          <w:lang w:val="es-CL"/>
        </w:rPr>
        <w:t xml:space="preserve"> la tasa de recurrencia en </w:t>
      </w:r>
      <w:proofErr w:type="gramStart"/>
      <w:r w:rsidR="002F713F" w:rsidRPr="00681B78">
        <w:rPr>
          <w:rFonts w:cstheme="minorHAnsi"/>
          <w:sz w:val="22"/>
          <w:szCs w:val="22"/>
          <w:lang w:val="es-CL"/>
        </w:rPr>
        <w:t>estos mismo períodos</w:t>
      </w:r>
      <w:proofErr w:type="gramEnd"/>
      <w:r w:rsidR="002F713F" w:rsidRPr="00681B78">
        <w:rPr>
          <w:rFonts w:cstheme="minorHAnsi"/>
          <w:sz w:val="22"/>
          <w:szCs w:val="22"/>
          <w:lang w:val="es-CL"/>
        </w:rPr>
        <w:t xml:space="preserve"> fue de 0%, </w:t>
      </w:r>
      <w:r w:rsidR="00A65702" w:rsidRPr="00681B78">
        <w:rPr>
          <w:rFonts w:cstheme="minorHAnsi"/>
          <w:sz w:val="22"/>
          <w:szCs w:val="22"/>
          <w:lang w:val="es-CL"/>
        </w:rPr>
        <w:t>18,1</w:t>
      </w:r>
      <w:r w:rsidR="002F713F" w:rsidRPr="00681B78">
        <w:rPr>
          <w:rFonts w:cstheme="minorHAnsi"/>
          <w:sz w:val="22"/>
          <w:szCs w:val="22"/>
          <w:lang w:val="es-CL"/>
        </w:rPr>
        <w:t xml:space="preserve">% y </w:t>
      </w:r>
      <w:r w:rsidR="00A65702" w:rsidRPr="00681B78">
        <w:rPr>
          <w:rFonts w:cstheme="minorHAnsi"/>
          <w:sz w:val="22"/>
          <w:szCs w:val="22"/>
          <w:lang w:val="es-CL"/>
        </w:rPr>
        <w:t>36,3</w:t>
      </w:r>
      <w:r w:rsidR="002F713F" w:rsidRPr="00681B78">
        <w:rPr>
          <w:rFonts w:cstheme="minorHAnsi"/>
          <w:sz w:val="22"/>
          <w:szCs w:val="22"/>
          <w:lang w:val="es-CL"/>
        </w:rPr>
        <w:t xml:space="preserve">%. </w:t>
      </w:r>
      <w:bookmarkEnd w:id="2"/>
      <w:r w:rsidR="00CE0F0E" w:rsidRPr="00681B78">
        <w:rPr>
          <w:rFonts w:cstheme="minorHAnsi"/>
          <w:sz w:val="22"/>
          <w:szCs w:val="22"/>
          <w:lang w:val="es-CL"/>
        </w:rPr>
        <w:t>Ver discusión, párrafos 10 y 11.</w:t>
      </w:r>
      <w:r w:rsidR="002F713F" w:rsidRPr="00681B78">
        <w:rPr>
          <w:rFonts w:cstheme="minorHAnsi"/>
          <w:sz w:val="22"/>
          <w:szCs w:val="22"/>
          <w:lang w:val="es-CL"/>
        </w:rPr>
        <w:t xml:space="preserve"> </w:t>
      </w:r>
    </w:p>
    <w:p w:rsidR="008A24A7" w:rsidRPr="00681B78" w:rsidRDefault="00DD5E3C" w:rsidP="00671247">
      <w:pPr>
        <w:pStyle w:val="Textocomentario"/>
        <w:spacing w:line="276" w:lineRule="auto"/>
        <w:ind w:left="720"/>
        <w:jc w:val="both"/>
        <w:rPr>
          <w:rFonts w:cstheme="minorHAnsi"/>
          <w:sz w:val="22"/>
          <w:szCs w:val="22"/>
          <w:lang w:val="es-CL"/>
        </w:rPr>
      </w:pPr>
      <w:r w:rsidRPr="00681B78">
        <w:rPr>
          <w:rFonts w:cstheme="minorHAnsi"/>
          <w:sz w:val="22"/>
          <w:szCs w:val="22"/>
          <w:lang w:val="es-CL"/>
        </w:rPr>
        <w:t xml:space="preserve">Nos parece relevante la observación del revisor respecto a por qué no fueron alistados los pacientes descritos. Los pacientes </w:t>
      </w:r>
      <w:r w:rsidR="000014DA" w:rsidRPr="00681B78">
        <w:rPr>
          <w:rFonts w:cstheme="minorHAnsi"/>
          <w:sz w:val="22"/>
          <w:szCs w:val="22"/>
          <w:lang w:val="es-CL"/>
        </w:rPr>
        <w:t>3, 6, 7, 9 y 10 no fueron alistados por exceder el límite de edad permitido por las normas nacionales. Cabe destacar que en el momento en que fue evaluado el paciente 10 la norma no permitía alistar pacientes mayores de 65 años lo cual fue posteriormente modificado.</w:t>
      </w:r>
      <w:r w:rsidR="00380AFC" w:rsidRPr="00681B78">
        <w:rPr>
          <w:rFonts w:cstheme="minorHAnsi"/>
          <w:sz w:val="22"/>
          <w:szCs w:val="22"/>
          <w:lang w:val="es-CL"/>
        </w:rPr>
        <w:t xml:space="preserve"> Por otro lado</w:t>
      </w:r>
      <w:r w:rsidR="00736928">
        <w:rPr>
          <w:rFonts w:cstheme="minorHAnsi"/>
          <w:sz w:val="22"/>
          <w:szCs w:val="22"/>
          <w:lang w:val="es-CL"/>
        </w:rPr>
        <w:t>,</w:t>
      </w:r>
      <w:r w:rsidR="00380AFC" w:rsidRPr="00681B78">
        <w:rPr>
          <w:rFonts w:cstheme="minorHAnsi"/>
          <w:sz w:val="22"/>
          <w:szCs w:val="22"/>
          <w:lang w:val="es-CL"/>
        </w:rPr>
        <w:t xml:space="preserve"> los pacientes 1, 5, 7 y 11 tuvieron una mejoría ostensible y pudieron ser manejados médicamente</w:t>
      </w:r>
      <w:r w:rsidR="00CE0F0E" w:rsidRPr="00681B78">
        <w:rPr>
          <w:rFonts w:cstheme="minorHAnsi"/>
          <w:sz w:val="22"/>
          <w:szCs w:val="22"/>
          <w:lang w:val="es-CL"/>
        </w:rPr>
        <w:t xml:space="preserve"> hasta el final del seguimiento</w:t>
      </w:r>
      <w:r w:rsidR="00380AFC" w:rsidRPr="00681B78">
        <w:rPr>
          <w:rFonts w:cstheme="minorHAnsi"/>
          <w:sz w:val="22"/>
          <w:szCs w:val="22"/>
          <w:lang w:val="es-CL"/>
        </w:rPr>
        <w:t>. Además</w:t>
      </w:r>
      <w:r w:rsidR="0030742C" w:rsidRPr="00681B78">
        <w:rPr>
          <w:rFonts w:cstheme="minorHAnsi"/>
          <w:sz w:val="22"/>
          <w:szCs w:val="22"/>
          <w:lang w:val="es-CL"/>
        </w:rPr>
        <w:t xml:space="preserve">, </w:t>
      </w:r>
      <w:r w:rsidR="00380AFC" w:rsidRPr="00681B78">
        <w:rPr>
          <w:rFonts w:cstheme="minorHAnsi"/>
          <w:sz w:val="22"/>
          <w:szCs w:val="22"/>
          <w:lang w:val="es-CL"/>
        </w:rPr>
        <w:t>su puntaje MELD era menor al requerido para alistamiento (15</w:t>
      </w:r>
      <w:r w:rsidR="00797DAD">
        <w:rPr>
          <w:rFonts w:cstheme="minorHAnsi"/>
          <w:sz w:val="22"/>
          <w:szCs w:val="22"/>
          <w:lang w:val="es-CL"/>
        </w:rPr>
        <w:t xml:space="preserve"> puntos</w:t>
      </w:r>
      <w:r w:rsidR="00380AFC" w:rsidRPr="00681B78">
        <w:rPr>
          <w:rFonts w:cstheme="minorHAnsi"/>
          <w:sz w:val="22"/>
          <w:szCs w:val="22"/>
          <w:lang w:val="es-CL"/>
        </w:rPr>
        <w:t xml:space="preserve">). Los pacientes 2, 4 y 8 </w:t>
      </w:r>
      <w:r w:rsidR="007F49A0" w:rsidRPr="00681B78">
        <w:rPr>
          <w:rFonts w:cstheme="minorHAnsi"/>
          <w:sz w:val="22"/>
          <w:szCs w:val="22"/>
          <w:lang w:val="es-CL"/>
        </w:rPr>
        <w:t>eran potenciales candidat</w:t>
      </w:r>
      <w:r w:rsidR="0030742C" w:rsidRPr="00681B78">
        <w:rPr>
          <w:rFonts w:cstheme="minorHAnsi"/>
          <w:sz w:val="22"/>
          <w:szCs w:val="22"/>
          <w:lang w:val="es-CL"/>
        </w:rPr>
        <w:t>o</w:t>
      </w:r>
      <w:r w:rsidR="007F49A0" w:rsidRPr="00681B78">
        <w:rPr>
          <w:rFonts w:cstheme="minorHAnsi"/>
          <w:sz w:val="22"/>
          <w:szCs w:val="22"/>
          <w:lang w:val="es-CL"/>
        </w:rPr>
        <w:t xml:space="preserve">s a </w:t>
      </w:r>
      <w:r w:rsidR="00991296" w:rsidRPr="00681B78">
        <w:rPr>
          <w:rFonts w:cstheme="minorHAnsi"/>
          <w:sz w:val="22"/>
          <w:szCs w:val="22"/>
          <w:lang w:val="es-CL"/>
        </w:rPr>
        <w:t>trasplante,</w:t>
      </w:r>
      <w:r w:rsidR="007F49A0" w:rsidRPr="00681B78">
        <w:rPr>
          <w:rFonts w:cstheme="minorHAnsi"/>
          <w:sz w:val="22"/>
          <w:szCs w:val="22"/>
          <w:lang w:val="es-CL"/>
        </w:rPr>
        <w:t xml:space="preserve"> pero fallecieron poco después del alistamiento. Así, ninguno de los pacientes presentados fue receptor de un trasplante hepático.</w:t>
      </w:r>
    </w:p>
    <w:p w:rsidR="008A24A7" w:rsidRPr="00681B78" w:rsidRDefault="001A037F" w:rsidP="00671247">
      <w:pPr>
        <w:pStyle w:val="Textocomentario"/>
        <w:numPr>
          <w:ilvl w:val="0"/>
          <w:numId w:val="1"/>
        </w:numPr>
        <w:spacing w:line="276" w:lineRule="auto"/>
        <w:jc w:val="both"/>
        <w:rPr>
          <w:rFonts w:cstheme="minorHAnsi"/>
          <w:b/>
          <w:bCs/>
          <w:sz w:val="22"/>
          <w:szCs w:val="22"/>
          <w:lang w:val="es-CL"/>
        </w:rPr>
      </w:pPr>
      <w:r w:rsidRPr="00681B78">
        <w:rPr>
          <w:rFonts w:cstheme="minorHAnsi"/>
          <w:b/>
          <w:bCs/>
          <w:sz w:val="22"/>
          <w:szCs w:val="22"/>
          <w:lang w:val="es-CL"/>
        </w:rPr>
        <w:t xml:space="preserve">Comentario: </w:t>
      </w:r>
      <w:r w:rsidRPr="00681B78">
        <w:rPr>
          <w:rFonts w:cstheme="minorHAnsi"/>
          <w:sz w:val="22"/>
          <w:szCs w:val="22"/>
          <w:lang w:val="es-CL"/>
        </w:rPr>
        <w:t xml:space="preserve">Costos del procedimiento y </w:t>
      </w:r>
      <w:proofErr w:type="spellStart"/>
      <w:r w:rsidRPr="00681B78">
        <w:rPr>
          <w:rFonts w:cstheme="minorHAnsi"/>
          <w:sz w:val="22"/>
          <w:szCs w:val="22"/>
          <w:lang w:val="es-CL"/>
        </w:rPr>
        <w:t>hospitalizacion</w:t>
      </w:r>
      <w:proofErr w:type="spellEnd"/>
      <w:r w:rsidRPr="00681B78">
        <w:rPr>
          <w:rFonts w:cstheme="minorHAnsi"/>
          <w:sz w:val="22"/>
          <w:szCs w:val="22"/>
          <w:lang w:val="es-CL"/>
        </w:rPr>
        <w:t xml:space="preserve"> promedio.</w:t>
      </w:r>
    </w:p>
    <w:p w:rsidR="001A037F" w:rsidRPr="00681B78" w:rsidRDefault="001A037F" w:rsidP="00671247">
      <w:pPr>
        <w:pStyle w:val="Textocomentario"/>
        <w:spacing w:line="276" w:lineRule="auto"/>
        <w:ind w:left="720"/>
        <w:jc w:val="both"/>
        <w:rPr>
          <w:rFonts w:cstheme="minorHAnsi"/>
          <w:sz w:val="22"/>
          <w:szCs w:val="22"/>
          <w:lang w:val="es-CL"/>
        </w:rPr>
      </w:pPr>
      <w:r w:rsidRPr="00681B78">
        <w:rPr>
          <w:rFonts w:cstheme="minorHAnsi"/>
          <w:b/>
          <w:bCs/>
          <w:sz w:val="22"/>
          <w:szCs w:val="22"/>
          <w:lang w:val="es-CL"/>
        </w:rPr>
        <w:t xml:space="preserve">Respuesta: </w:t>
      </w:r>
      <w:r w:rsidRPr="00681B78">
        <w:rPr>
          <w:rFonts w:cstheme="minorHAnsi"/>
          <w:sz w:val="22"/>
          <w:szCs w:val="22"/>
          <w:lang w:val="es-CL"/>
        </w:rPr>
        <w:t>Lamentablemente no pudimos acceder a las cuentas de los pacientes por lo que no podemos entregar información respecto a los costos del procedimiento y las hospitalizaciones de los pacientes. No obstante</w:t>
      </w:r>
      <w:r w:rsidR="0030742C" w:rsidRPr="00681B78">
        <w:rPr>
          <w:rFonts w:cstheme="minorHAnsi"/>
          <w:sz w:val="22"/>
          <w:szCs w:val="22"/>
          <w:lang w:val="es-CL"/>
        </w:rPr>
        <w:t>,</w:t>
      </w:r>
      <w:r w:rsidRPr="00681B78">
        <w:rPr>
          <w:rFonts w:cstheme="minorHAnsi"/>
          <w:sz w:val="22"/>
          <w:szCs w:val="22"/>
          <w:lang w:val="es-CL"/>
        </w:rPr>
        <w:t xml:space="preserve"> </w:t>
      </w:r>
      <w:r w:rsidR="001310A9" w:rsidRPr="00681B78">
        <w:rPr>
          <w:rFonts w:cstheme="minorHAnsi"/>
          <w:sz w:val="22"/>
          <w:szCs w:val="22"/>
          <w:lang w:val="es-CL"/>
        </w:rPr>
        <w:t xml:space="preserve">un presupuesto reciente en uno de los </w:t>
      </w:r>
      <w:r w:rsidR="001310A9" w:rsidRPr="00681B78">
        <w:rPr>
          <w:rFonts w:cstheme="minorHAnsi"/>
          <w:sz w:val="22"/>
          <w:szCs w:val="22"/>
          <w:lang w:val="es-CL"/>
        </w:rPr>
        <w:lastRenderedPageBreak/>
        <w:t>centros mostró una cifra superior a los $12.000.000 por lo que se trata de un procedimiento que es imposible de costear sin un seguro de salud. No obstante, es importante destacar que este costo es ostensiblemente inferior al de un trasplante hepático</w:t>
      </w:r>
      <w:r w:rsidR="00ED2615" w:rsidRPr="00681B78">
        <w:rPr>
          <w:rFonts w:cstheme="minorHAnsi"/>
          <w:sz w:val="22"/>
          <w:szCs w:val="22"/>
          <w:lang w:val="es-CL"/>
        </w:rPr>
        <w:t xml:space="preserve"> y además tiene la potencialidad de mejorar la supervivencia de los pacientes</w:t>
      </w:r>
      <w:r w:rsidR="001310A9" w:rsidRPr="00681B78">
        <w:rPr>
          <w:rFonts w:cstheme="minorHAnsi"/>
          <w:sz w:val="22"/>
          <w:szCs w:val="22"/>
          <w:lang w:val="es-CL"/>
        </w:rPr>
        <w:t>. A nuestro entender,</w:t>
      </w:r>
      <w:r w:rsidR="00ED2615" w:rsidRPr="00681B78">
        <w:rPr>
          <w:rFonts w:cstheme="minorHAnsi"/>
          <w:sz w:val="22"/>
          <w:szCs w:val="22"/>
          <w:lang w:val="es-CL"/>
        </w:rPr>
        <w:t xml:space="preserve"> a</w:t>
      </w:r>
      <w:r w:rsidR="001310A9" w:rsidRPr="00681B78">
        <w:rPr>
          <w:rFonts w:cstheme="minorHAnsi"/>
          <w:sz w:val="22"/>
          <w:szCs w:val="22"/>
          <w:lang w:val="es-CL"/>
        </w:rPr>
        <w:t xml:space="preserve"> la fecha no existen estudios de costo-efectividad que evalúen esta técnica.</w:t>
      </w:r>
    </w:p>
    <w:p w:rsidR="00EE4621" w:rsidRPr="00681B78" w:rsidRDefault="00EE4621" w:rsidP="00671247">
      <w:pPr>
        <w:pStyle w:val="Textocomentario"/>
        <w:spacing w:line="276" w:lineRule="auto"/>
        <w:ind w:left="720"/>
        <w:jc w:val="both"/>
        <w:rPr>
          <w:rFonts w:cstheme="minorHAnsi"/>
          <w:sz w:val="22"/>
          <w:szCs w:val="22"/>
          <w:lang w:val="es-CL"/>
        </w:rPr>
      </w:pPr>
    </w:p>
    <w:p w:rsidR="00EE4621" w:rsidRPr="00681B78" w:rsidRDefault="00EE4621" w:rsidP="00671247">
      <w:pPr>
        <w:pStyle w:val="Prrafodelista"/>
        <w:numPr>
          <w:ilvl w:val="0"/>
          <w:numId w:val="1"/>
        </w:numPr>
        <w:spacing w:after="0" w:line="276" w:lineRule="auto"/>
        <w:jc w:val="both"/>
        <w:rPr>
          <w:rFonts w:cstheme="minorHAnsi"/>
        </w:rPr>
      </w:pPr>
      <w:r w:rsidRPr="00681B78">
        <w:rPr>
          <w:rFonts w:cstheme="minorHAnsi"/>
          <w:b/>
          <w:bCs/>
        </w:rPr>
        <w:t>Comentario:</w:t>
      </w:r>
      <w:r w:rsidRPr="00681B78">
        <w:rPr>
          <w:rFonts w:cstheme="minorHAnsi"/>
        </w:rPr>
        <w:t xml:space="preserve"> </w:t>
      </w:r>
      <w:proofErr w:type="spellStart"/>
      <w:r w:rsidRPr="00681B78">
        <w:rPr>
          <w:rFonts w:cstheme="minorHAnsi"/>
        </w:rPr>
        <w:t>Tambien</w:t>
      </w:r>
      <w:proofErr w:type="spellEnd"/>
      <w:r w:rsidRPr="00681B78">
        <w:rPr>
          <w:rFonts w:cstheme="minorHAnsi"/>
        </w:rPr>
        <w:t xml:space="preserve"> </w:t>
      </w:r>
      <w:proofErr w:type="spellStart"/>
      <w:r w:rsidRPr="00681B78">
        <w:rPr>
          <w:rFonts w:cstheme="minorHAnsi"/>
        </w:rPr>
        <w:t>seria</w:t>
      </w:r>
      <w:proofErr w:type="spellEnd"/>
      <w:r w:rsidRPr="00681B78">
        <w:rPr>
          <w:rFonts w:cstheme="minorHAnsi"/>
        </w:rPr>
        <w:t xml:space="preserve"> Bueno desglosar en pacientes con MELD inicial &gt; a 12 o 15 vs los con &lt; 12-15 si hubo diferencias en recurrencia </w:t>
      </w:r>
      <w:proofErr w:type="spellStart"/>
      <w:r w:rsidRPr="00681B78">
        <w:rPr>
          <w:rFonts w:cstheme="minorHAnsi"/>
        </w:rPr>
        <w:t>encefalopatia</w:t>
      </w:r>
      <w:proofErr w:type="spellEnd"/>
      <w:r w:rsidRPr="00681B78">
        <w:rPr>
          <w:rFonts w:cstheme="minorHAnsi"/>
        </w:rPr>
        <w:t xml:space="preserve"> </w:t>
      </w:r>
      <w:proofErr w:type="spellStart"/>
      <w:r w:rsidRPr="00681B78">
        <w:rPr>
          <w:rFonts w:cstheme="minorHAnsi"/>
        </w:rPr>
        <w:t>hepatica</w:t>
      </w:r>
      <w:proofErr w:type="spellEnd"/>
      <w:r w:rsidRPr="00681B78">
        <w:rPr>
          <w:rFonts w:cstheme="minorHAnsi"/>
        </w:rPr>
        <w:t xml:space="preserve"> y mortalidad post procedimiento….al ver la table entregada</w:t>
      </w:r>
      <w:proofErr w:type="gramStart"/>
      <w:r w:rsidRPr="00681B78">
        <w:rPr>
          <w:rFonts w:cstheme="minorHAnsi"/>
        </w:rPr>
        <w:t>:  3</w:t>
      </w:r>
      <w:proofErr w:type="gramEnd"/>
      <w:r w:rsidRPr="00681B78">
        <w:rPr>
          <w:rFonts w:cstheme="minorHAnsi"/>
        </w:rPr>
        <w:t xml:space="preserve">/3 con </w:t>
      </w:r>
      <w:proofErr w:type="spellStart"/>
      <w:r w:rsidRPr="00681B78">
        <w:rPr>
          <w:rFonts w:cstheme="minorHAnsi"/>
        </w:rPr>
        <w:t>meld</w:t>
      </w:r>
      <w:proofErr w:type="spellEnd"/>
      <w:r w:rsidRPr="00681B78">
        <w:rPr>
          <w:rFonts w:cstheme="minorHAnsi"/>
        </w:rPr>
        <w:t xml:space="preserve"> mayor a 15 fallecieron  post ECPC, y al ver los con MELD  &gt; o igual a 12:  6/8 fallecieron   v/s.  de los MELD &lt; o igual a 11: solo 1 de 3 fallecieron…por supuesto hay variables relevantes partiendo por gravedad del </w:t>
      </w:r>
      <w:proofErr w:type="spellStart"/>
      <w:r w:rsidRPr="00681B78">
        <w:rPr>
          <w:rFonts w:cstheme="minorHAnsi"/>
        </w:rPr>
        <w:t>DHCronico</w:t>
      </w:r>
      <w:proofErr w:type="spellEnd"/>
      <w:r w:rsidRPr="00681B78">
        <w:rPr>
          <w:rFonts w:cstheme="minorHAnsi"/>
        </w:rPr>
        <w:t xml:space="preserve"> que es lo mas importante en pronostico.</w:t>
      </w:r>
    </w:p>
    <w:p w:rsidR="00EE4621" w:rsidRPr="00681B78" w:rsidRDefault="00EE4621" w:rsidP="00671247">
      <w:pPr>
        <w:pStyle w:val="Prrafodelista"/>
        <w:spacing w:after="0" w:line="276" w:lineRule="auto"/>
        <w:jc w:val="both"/>
        <w:rPr>
          <w:rFonts w:cstheme="minorHAnsi"/>
        </w:rPr>
      </w:pPr>
      <w:r w:rsidRPr="00681B78">
        <w:rPr>
          <w:rFonts w:cstheme="minorHAnsi"/>
          <w:b/>
          <w:bCs/>
        </w:rPr>
        <w:t>Respuesta:</w:t>
      </w:r>
      <w:r w:rsidRPr="00681B78">
        <w:rPr>
          <w:rFonts w:cstheme="minorHAnsi"/>
        </w:rPr>
        <w:t xml:space="preserve"> Este es un punto de gran interés pues permitiría discriminar a los pacientes que obtendrían mayor beneficio del procedimiento. Así, </w:t>
      </w:r>
      <w:proofErr w:type="spellStart"/>
      <w:r w:rsidR="006D4695" w:rsidRPr="00681B78">
        <w:rPr>
          <w:rFonts w:cstheme="minorHAnsi"/>
        </w:rPr>
        <w:t>Laleman</w:t>
      </w:r>
      <w:proofErr w:type="spellEnd"/>
      <w:r w:rsidR="006D4695" w:rsidRPr="00681B78">
        <w:rPr>
          <w:rFonts w:cstheme="minorHAnsi"/>
        </w:rPr>
        <w:t xml:space="preserve"> </w:t>
      </w:r>
      <w:r w:rsidRPr="00681B78">
        <w:rPr>
          <w:rFonts w:cstheme="minorHAnsi"/>
        </w:rPr>
        <w:t>et al sugieren que un punto de corte de 11 puntos de MELD sería un buen discriminador. En nuestra cohorte la mortalidad en los pacientes con un puntaje MELD ≤</w:t>
      </w:r>
      <w:r w:rsidR="00661558" w:rsidRPr="00681B78">
        <w:rPr>
          <w:rFonts w:cstheme="minorHAnsi"/>
        </w:rPr>
        <w:t>11 fue de 33,3% y de un 75% en aquellos con un puntaje &gt;11</w:t>
      </w:r>
      <w:r w:rsidR="000B39C4">
        <w:rPr>
          <w:rFonts w:cstheme="minorHAnsi"/>
        </w:rPr>
        <w:t xml:space="preserve"> (p=NS)</w:t>
      </w:r>
      <w:r w:rsidR="009F36F7">
        <w:rPr>
          <w:rFonts w:cstheme="minorHAnsi"/>
        </w:rPr>
        <w:t xml:space="preserve">. </w:t>
      </w:r>
      <w:r w:rsidR="00430C2E" w:rsidRPr="00681B78">
        <w:rPr>
          <w:rFonts w:cstheme="minorHAnsi"/>
        </w:rPr>
        <w:t>Hemos agregado este último dato en la sección de resultados, penúltimo párrafo.</w:t>
      </w:r>
    </w:p>
    <w:p w:rsidR="005E6C71" w:rsidRPr="00681B78" w:rsidRDefault="005E6C71" w:rsidP="00671247">
      <w:pPr>
        <w:pStyle w:val="Prrafodelista"/>
        <w:spacing w:after="0" w:line="276" w:lineRule="auto"/>
        <w:jc w:val="both"/>
        <w:rPr>
          <w:rFonts w:cstheme="minorHAnsi"/>
        </w:rPr>
      </w:pPr>
    </w:p>
    <w:p w:rsidR="005E6C71" w:rsidRPr="00681B78" w:rsidRDefault="005E6C71" w:rsidP="00671247">
      <w:pPr>
        <w:pStyle w:val="Prrafodelista"/>
        <w:numPr>
          <w:ilvl w:val="0"/>
          <w:numId w:val="1"/>
        </w:numPr>
        <w:spacing w:after="0" w:line="276" w:lineRule="auto"/>
        <w:jc w:val="both"/>
        <w:rPr>
          <w:rFonts w:cstheme="minorHAnsi"/>
        </w:rPr>
      </w:pPr>
      <w:r w:rsidRPr="00681B78">
        <w:rPr>
          <w:rFonts w:cstheme="minorHAnsi"/>
          <w:b/>
          <w:bCs/>
        </w:rPr>
        <w:t>Comentario:</w:t>
      </w:r>
      <w:r w:rsidRPr="00681B78">
        <w:rPr>
          <w:rFonts w:cstheme="minorHAnsi"/>
        </w:rPr>
        <w:t xml:space="preserve"> Referenciar con </w:t>
      </w:r>
      <w:proofErr w:type="spellStart"/>
      <w:r w:rsidRPr="00681B78">
        <w:rPr>
          <w:rFonts w:cstheme="minorHAnsi"/>
        </w:rPr>
        <w:t>numeros</w:t>
      </w:r>
      <w:proofErr w:type="spellEnd"/>
      <w:r w:rsidRPr="00681B78">
        <w:rPr>
          <w:rFonts w:cstheme="minorHAnsi"/>
        </w:rPr>
        <w:t xml:space="preserve">, agregar la de </w:t>
      </w:r>
      <w:proofErr w:type="spellStart"/>
      <w:r w:rsidRPr="00681B78">
        <w:rPr>
          <w:rFonts w:cstheme="minorHAnsi"/>
        </w:rPr>
        <w:t>Naeshiro</w:t>
      </w:r>
      <w:proofErr w:type="spellEnd"/>
      <w:r w:rsidRPr="00681B78">
        <w:rPr>
          <w:rFonts w:cstheme="minorHAnsi"/>
        </w:rPr>
        <w:t xml:space="preserve"> que está en </w:t>
      </w:r>
      <w:proofErr w:type="spellStart"/>
      <w:r w:rsidRPr="00681B78">
        <w:rPr>
          <w:rFonts w:cstheme="minorHAnsi"/>
        </w:rPr>
        <w:t>refs</w:t>
      </w:r>
      <w:proofErr w:type="spellEnd"/>
      <w:r w:rsidRPr="00681B78">
        <w:rPr>
          <w:rFonts w:cstheme="minorHAnsi"/>
        </w:rPr>
        <w:t xml:space="preserve"> y es a largo plazo…</w:t>
      </w:r>
    </w:p>
    <w:p w:rsidR="005E6C71" w:rsidRPr="00681B78" w:rsidRDefault="005E6C71" w:rsidP="00671247">
      <w:pPr>
        <w:pStyle w:val="Prrafodelista"/>
        <w:spacing w:after="0" w:line="276" w:lineRule="auto"/>
        <w:jc w:val="both"/>
        <w:rPr>
          <w:rFonts w:cstheme="minorHAnsi"/>
        </w:rPr>
      </w:pPr>
      <w:r w:rsidRPr="00681B78">
        <w:rPr>
          <w:rFonts w:cstheme="minorHAnsi"/>
          <w:b/>
          <w:bCs/>
        </w:rPr>
        <w:t>Respuesta:</w:t>
      </w:r>
      <w:r w:rsidRPr="00681B78">
        <w:rPr>
          <w:rFonts w:cstheme="minorHAnsi"/>
        </w:rPr>
        <w:t xml:space="preserve"> </w:t>
      </w:r>
      <w:r w:rsidR="00406894" w:rsidRPr="00681B78">
        <w:rPr>
          <w:rFonts w:cstheme="minorHAnsi"/>
        </w:rPr>
        <w:t>Hemos agregado la referencia sugerida en la sección de discusión.</w:t>
      </w:r>
    </w:p>
    <w:p w:rsidR="00406894" w:rsidRPr="00681B78" w:rsidRDefault="00406894" w:rsidP="00671247">
      <w:pPr>
        <w:pStyle w:val="Prrafodelista"/>
        <w:spacing w:after="0" w:line="276" w:lineRule="auto"/>
        <w:jc w:val="both"/>
        <w:rPr>
          <w:rFonts w:cstheme="minorHAnsi"/>
        </w:rPr>
      </w:pPr>
    </w:p>
    <w:p w:rsidR="00406894" w:rsidRPr="00681B78" w:rsidRDefault="00406894" w:rsidP="00671247">
      <w:pPr>
        <w:pStyle w:val="Prrafodelista"/>
        <w:numPr>
          <w:ilvl w:val="0"/>
          <w:numId w:val="1"/>
        </w:numPr>
        <w:spacing w:after="0" w:line="276" w:lineRule="auto"/>
        <w:jc w:val="both"/>
        <w:rPr>
          <w:rFonts w:cstheme="minorHAnsi"/>
        </w:rPr>
      </w:pPr>
      <w:r w:rsidRPr="00681B78">
        <w:rPr>
          <w:rFonts w:cstheme="minorHAnsi"/>
          <w:b/>
          <w:bCs/>
        </w:rPr>
        <w:t>Comentario:</w:t>
      </w:r>
      <w:r w:rsidRPr="00681B78">
        <w:rPr>
          <w:rFonts w:cstheme="minorHAnsi"/>
        </w:rPr>
        <w:t xml:space="preserve"> </w:t>
      </w:r>
      <w:r w:rsidRPr="00681B78">
        <w:rPr>
          <w:rFonts w:cstheme="minorHAnsi"/>
          <w:color w:val="000000" w:themeColor="text1"/>
        </w:rPr>
        <w:t>REFERENCIA (Discusión, párrafo 11).</w:t>
      </w:r>
    </w:p>
    <w:p w:rsidR="00406894" w:rsidRPr="00681B78" w:rsidRDefault="00406894" w:rsidP="00671247">
      <w:pPr>
        <w:pStyle w:val="Prrafodelista"/>
        <w:spacing w:after="0" w:line="276" w:lineRule="auto"/>
        <w:jc w:val="both"/>
        <w:rPr>
          <w:rFonts w:cstheme="minorHAnsi"/>
        </w:rPr>
      </w:pPr>
      <w:r w:rsidRPr="00681B78">
        <w:rPr>
          <w:rFonts w:cstheme="minorHAnsi"/>
          <w:b/>
          <w:bCs/>
        </w:rPr>
        <w:t>Respuesta:</w:t>
      </w:r>
      <w:r w:rsidRPr="00681B78">
        <w:rPr>
          <w:rFonts w:cstheme="minorHAnsi"/>
        </w:rPr>
        <w:t xml:space="preserve"> Se ha agregado el </w:t>
      </w:r>
      <w:r w:rsidR="00D84D89" w:rsidRPr="00681B78">
        <w:rPr>
          <w:rFonts w:cstheme="minorHAnsi"/>
        </w:rPr>
        <w:t>número de la cita correspondiente.</w:t>
      </w:r>
    </w:p>
    <w:p w:rsidR="00D84D89" w:rsidRPr="00681B78" w:rsidRDefault="00D84D89" w:rsidP="00671247">
      <w:pPr>
        <w:pStyle w:val="Prrafodelista"/>
        <w:spacing w:after="0" w:line="276" w:lineRule="auto"/>
        <w:jc w:val="both"/>
        <w:rPr>
          <w:rFonts w:cstheme="minorHAnsi"/>
        </w:rPr>
      </w:pPr>
    </w:p>
    <w:p w:rsidR="00D84D89" w:rsidRPr="00681B78" w:rsidRDefault="00D84D89" w:rsidP="00671247">
      <w:pPr>
        <w:pStyle w:val="Prrafodelista"/>
        <w:numPr>
          <w:ilvl w:val="0"/>
          <w:numId w:val="1"/>
        </w:numPr>
        <w:spacing w:after="0" w:line="276" w:lineRule="auto"/>
        <w:jc w:val="both"/>
        <w:rPr>
          <w:rFonts w:cstheme="minorHAnsi"/>
          <w:b/>
          <w:bCs/>
        </w:rPr>
      </w:pPr>
      <w:r w:rsidRPr="00681B78">
        <w:rPr>
          <w:rFonts w:cstheme="minorHAnsi"/>
          <w:b/>
          <w:bCs/>
        </w:rPr>
        <w:t xml:space="preserve">Comentario: </w:t>
      </w:r>
      <w:r w:rsidRPr="00681B78">
        <w:rPr>
          <w:rFonts w:cstheme="minorHAnsi"/>
        </w:rPr>
        <w:t>comentar que paso a más largo plazo en EH  y colocarlo en la tabla 1-6-12 meses idealmente o grafico sobrevida actuarial libre de EH.</w:t>
      </w:r>
    </w:p>
    <w:p w:rsidR="00D84D89" w:rsidRPr="00681B78" w:rsidRDefault="00D84D89" w:rsidP="00671247">
      <w:pPr>
        <w:pStyle w:val="Prrafodelista"/>
        <w:spacing w:after="0" w:line="276" w:lineRule="auto"/>
        <w:jc w:val="both"/>
        <w:rPr>
          <w:rFonts w:cstheme="minorHAnsi"/>
        </w:rPr>
      </w:pPr>
      <w:r w:rsidRPr="00681B78">
        <w:rPr>
          <w:rFonts w:cstheme="minorHAnsi"/>
          <w:b/>
          <w:bCs/>
        </w:rPr>
        <w:t xml:space="preserve">Respuesta: </w:t>
      </w:r>
      <w:r w:rsidR="0011711C" w:rsidRPr="00681B78">
        <w:rPr>
          <w:rFonts w:cstheme="minorHAnsi"/>
        </w:rPr>
        <w:t>Hemos mencionado</w:t>
      </w:r>
      <w:r w:rsidR="008835FA" w:rsidRPr="00681B78">
        <w:rPr>
          <w:rFonts w:cstheme="minorHAnsi"/>
        </w:rPr>
        <w:t xml:space="preserve"> explícitamente</w:t>
      </w:r>
      <w:r w:rsidR="0011711C" w:rsidRPr="00681B78">
        <w:rPr>
          <w:rFonts w:cstheme="minorHAnsi"/>
        </w:rPr>
        <w:t xml:space="preserve"> la supervivencia libre de recurrencia de la encefalopatía (</w:t>
      </w:r>
      <w:r w:rsidR="008835FA" w:rsidRPr="00681B78">
        <w:rPr>
          <w:rFonts w:cstheme="minorHAnsi"/>
        </w:rPr>
        <w:t>que puede extraerse de la tabla 1) a 1, 6 y 12 meses (100%, 80% y 60%). Nos parece que esto sugiere que el efecto del procedimiento podría persistir en el largo plazo en una proporción significativa de los pacientes. Ver discusión, párrafo 13.</w:t>
      </w:r>
    </w:p>
    <w:p w:rsidR="00211871" w:rsidRPr="00681B78" w:rsidRDefault="00211871" w:rsidP="00671247">
      <w:pPr>
        <w:pStyle w:val="Prrafodelista"/>
        <w:spacing w:after="0" w:line="276" w:lineRule="auto"/>
        <w:jc w:val="both"/>
        <w:rPr>
          <w:rFonts w:cstheme="minorHAnsi"/>
        </w:rPr>
      </w:pPr>
    </w:p>
    <w:p w:rsidR="00211871" w:rsidRPr="00681B78" w:rsidRDefault="00211871" w:rsidP="00671247">
      <w:pPr>
        <w:pStyle w:val="Textocomentario"/>
        <w:numPr>
          <w:ilvl w:val="0"/>
          <w:numId w:val="1"/>
        </w:numPr>
        <w:spacing w:line="276" w:lineRule="auto"/>
        <w:jc w:val="both"/>
        <w:rPr>
          <w:rFonts w:cstheme="minorHAnsi"/>
          <w:sz w:val="22"/>
          <w:szCs w:val="22"/>
          <w:lang w:val="es-CL"/>
        </w:rPr>
      </w:pPr>
      <w:proofErr w:type="spellStart"/>
      <w:r w:rsidRPr="00681B78">
        <w:rPr>
          <w:rFonts w:cstheme="minorHAnsi"/>
          <w:b/>
          <w:bCs/>
          <w:sz w:val="22"/>
          <w:szCs w:val="22"/>
        </w:rPr>
        <w:t>Comentario</w:t>
      </w:r>
      <w:proofErr w:type="spellEnd"/>
      <w:r w:rsidRPr="00681B78">
        <w:rPr>
          <w:rFonts w:cstheme="minorHAnsi"/>
          <w:b/>
          <w:bCs/>
          <w:sz w:val="22"/>
          <w:szCs w:val="22"/>
        </w:rPr>
        <w:t>:</w:t>
      </w:r>
      <w:r w:rsidRPr="00681B78">
        <w:rPr>
          <w:rFonts w:cstheme="minorHAnsi"/>
          <w:color w:val="000000" w:themeColor="text1"/>
          <w:sz w:val="22"/>
          <w:szCs w:val="22"/>
          <w:lang w:val="es-CL"/>
        </w:rPr>
        <w:t xml:space="preserve"> </w:t>
      </w:r>
      <w:r w:rsidRPr="00681B78">
        <w:rPr>
          <w:rFonts w:cstheme="minorHAnsi"/>
          <w:sz w:val="22"/>
          <w:szCs w:val="22"/>
          <w:lang w:val="es-CL"/>
        </w:rPr>
        <w:t xml:space="preserve">Indicar en esos 7 pactes </w:t>
      </w:r>
      <w:proofErr w:type="gramStart"/>
      <w:r w:rsidRPr="00681B78">
        <w:rPr>
          <w:rFonts w:cstheme="minorHAnsi"/>
          <w:sz w:val="22"/>
          <w:szCs w:val="22"/>
          <w:lang w:val="es-CL"/>
        </w:rPr>
        <w:t>fallecidos  (</w:t>
      </w:r>
      <w:proofErr w:type="gramEnd"/>
      <w:r w:rsidRPr="00681B78">
        <w:rPr>
          <w:rFonts w:cstheme="minorHAnsi"/>
          <w:sz w:val="22"/>
          <w:szCs w:val="22"/>
          <w:lang w:val="es-CL"/>
        </w:rPr>
        <w:t>mediana +/-DS a timing de muerte.</w:t>
      </w:r>
    </w:p>
    <w:p w:rsidR="00211871" w:rsidRPr="00681B78" w:rsidRDefault="00211871" w:rsidP="00671247">
      <w:pPr>
        <w:pStyle w:val="Textocomentario"/>
        <w:spacing w:line="276" w:lineRule="auto"/>
        <w:ind w:left="720"/>
        <w:jc w:val="both"/>
        <w:rPr>
          <w:rFonts w:cstheme="minorHAnsi"/>
          <w:sz w:val="22"/>
          <w:szCs w:val="22"/>
          <w:lang w:val="es-CL"/>
        </w:rPr>
      </w:pPr>
      <w:r w:rsidRPr="00681B78">
        <w:rPr>
          <w:rFonts w:cstheme="minorHAnsi"/>
          <w:b/>
          <w:bCs/>
          <w:sz w:val="22"/>
          <w:szCs w:val="22"/>
        </w:rPr>
        <w:t>Respuesta:</w:t>
      </w:r>
      <w:r w:rsidRPr="00681B78">
        <w:rPr>
          <w:rFonts w:cstheme="minorHAnsi"/>
          <w:sz w:val="22"/>
          <w:szCs w:val="22"/>
          <w:lang w:val="es-CL"/>
        </w:rPr>
        <w:t xml:space="preserve"> Hemos señalado la mediana y rango intercuartil expresado en meses de la supervivencia a los pacientes fallecidos (12; RIQ 5-29). Ver </w:t>
      </w:r>
      <w:r w:rsidR="00A0538B" w:rsidRPr="00681B78">
        <w:rPr>
          <w:rFonts w:cstheme="minorHAnsi"/>
          <w:sz w:val="22"/>
          <w:szCs w:val="22"/>
          <w:lang w:val="es-CL"/>
        </w:rPr>
        <w:t xml:space="preserve">resultados, párrafo 7 y </w:t>
      </w:r>
      <w:r w:rsidRPr="00681B78">
        <w:rPr>
          <w:rFonts w:cstheme="minorHAnsi"/>
          <w:sz w:val="22"/>
          <w:szCs w:val="22"/>
          <w:lang w:val="es-CL"/>
        </w:rPr>
        <w:t xml:space="preserve">discusión, párrafo 18. </w:t>
      </w:r>
    </w:p>
    <w:p w:rsidR="00211871" w:rsidRPr="00681B78" w:rsidRDefault="00211871" w:rsidP="00671247">
      <w:pPr>
        <w:pStyle w:val="Textocomentario"/>
        <w:numPr>
          <w:ilvl w:val="0"/>
          <w:numId w:val="1"/>
        </w:numPr>
        <w:spacing w:line="276" w:lineRule="auto"/>
        <w:jc w:val="both"/>
        <w:rPr>
          <w:rFonts w:cstheme="minorHAnsi"/>
          <w:b/>
          <w:bCs/>
          <w:sz w:val="22"/>
          <w:szCs w:val="22"/>
          <w:lang w:val="es-CL"/>
        </w:rPr>
      </w:pPr>
      <w:r w:rsidRPr="00681B78">
        <w:rPr>
          <w:rFonts w:cstheme="minorHAnsi"/>
          <w:b/>
          <w:bCs/>
          <w:sz w:val="22"/>
          <w:szCs w:val="22"/>
          <w:lang w:val="es-CL"/>
        </w:rPr>
        <w:t xml:space="preserve">Comentario: </w:t>
      </w:r>
      <w:r w:rsidRPr="00681B78">
        <w:rPr>
          <w:rFonts w:cstheme="minorHAnsi"/>
          <w:sz w:val="22"/>
          <w:szCs w:val="22"/>
          <w:lang w:val="es-CL"/>
        </w:rPr>
        <w:t xml:space="preserve">Alguna </w:t>
      </w:r>
      <w:proofErr w:type="spellStart"/>
      <w:r w:rsidRPr="00681B78">
        <w:rPr>
          <w:rFonts w:cstheme="minorHAnsi"/>
          <w:sz w:val="22"/>
          <w:szCs w:val="22"/>
          <w:lang w:val="es-CL"/>
        </w:rPr>
        <w:t>recomendacion</w:t>
      </w:r>
      <w:proofErr w:type="spellEnd"/>
      <w:r w:rsidRPr="00681B78">
        <w:rPr>
          <w:rFonts w:cstheme="minorHAnsi"/>
          <w:sz w:val="22"/>
          <w:szCs w:val="22"/>
          <w:lang w:val="es-CL"/>
        </w:rPr>
        <w:t xml:space="preserve"> general en la </w:t>
      </w:r>
      <w:proofErr w:type="spellStart"/>
      <w:r w:rsidRPr="00681B78">
        <w:rPr>
          <w:rFonts w:cstheme="minorHAnsi"/>
          <w:sz w:val="22"/>
          <w:szCs w:val="22"/>
          <w:lang w:val="es-CL"/>
        </w:rPr>
        <w:t>literature</w:t>
      </w:r>
      <w:proofErr w:type="spellEnd"/>
      <w:r w:rsidRPr="00681B78">
        <w:rPr>
          <w:rFonts w:cstheme="minorHAnsi"/>
          <w:sz w:val="22"/>
          <w:szCs w:val="22"/>
          <w:lang w:val="es-CL"/>
        </w:rPr>
        <w:t xml:space="preserve"> o  adicionando este estudio….de hasta que </w:t>
      </w:r>
      <w:proofErr w:type="spellStart"/>
      <w:r w:rsidRPr="00681B78">
        <w:rPr>
          <w:rFonts w:cstheme="minorHAnsi"/>
          <w:sz w:val="22"/>
          <w:szCs w:val="22"/>
          <w:lang w:val="es-CL"/>
        </w:rPr>
        <w:t>meld</w:t>
      </w:r>
      <w:proofErr w:type="spellEnd"/>
      <w:r w:rsidRPr="00681B78">
        <w:rPr>
          <w:rFonts w:cstheme="minorHAnsi"/>
          <w:sz w:val="22"/>
          <w:szCs w:val="22"/>
          <w:lang w:val="es-CL"/>
        </w:rPr>
        <w:t xml:space="preserve"> por ejemplo </w:t>
      </w:r>
      <w:proofErr w:type="spellStart"/>
      <w:r w:rsidRPr="00681B78">
        <w:rPr>
          <w:rFonts w:cstheme="minorHAnsi"/>
          <w:sz w:val="22"/>
          <w:szCs w:val="22"/>
          <w:lang w:val="es-CL"/>
        </w:rPr>
        <w:t>podria</w:t>
      </w:r>
      <w:proofErr w:type="spellEnd"/>
      <w:r w:rsidRPr="00681B78">
        <w:rPr>
          <w:rFonts w:cstheme="minorHAnsi"/>
          <w:sz w:val="22"/>
          <w:szCs w:val="22"/>
          <w:lang w:val="es-CL"/>
        </w:rPr>
        <w:t xml:space="preserve"> recomendarse hacer este procedimiento, </w:t>
      </w:r>
      <w:r w:rsidRPr="00681B78">
        <w:rPr>
          <w:rFonts w:cstheme="minorHAnsi"/>
          <w:sz w:val="22"/>
          <w:szCs w:val="22"/>
          <w:lang w:val="es-CL"/>
        </w:rPr>
        <w:lastRenderedPageBreak/>
        <w:t>y en quienes no</w:t>
      </w:r>
      <w:proofErr w:type="gramStart"/>
      <w:r w:rsidRPr="00681B78">
        <w:rPr>
          <w:rFonts w:cstheme="minorHAnsi"/>
          <w:sz w:val="22"/>
          <w:szCs w:val="22"/>
          <w:lang w:val="es-CL"/>
        </w:rPr>
        <w:t>?</w:t>
      </w:r>
      <w:proofErr w:type="gramEnd"/>
      <w:r w:rsidRPr="00681B78">
        <w:rPr>
          <w:rFonts w:cstheme="minorHAnsi"/>
          <w:sz w:val="22"/>
          <w:szCs w:val="22"/>
          <w:lang w:val="es-CL"/>
        </w:rPr>
        <w:t xml:space="preserve"> nivel sarcopenia? Nivel de EH inicial</w:t>
      </w:r>
      <w:proofErr w:type="gramStart"/>
      <w:r w:rsidRPr="00681B78">
        <w:rPr>
          <w:rFonts w:cstheme="minorHAnsi"/>
          <w:sz w:val="22"/>
          <w:szCs w:val="22"/>
          <w:lang w:val="es-CL"/>
        </w:rPr>
        <w:t>?</w:t>
      </w:r>
      <w:proofErr w:type="gramEnd"/>
      <w:r w:rsidRPr="00681B78">
        <w:rPr>
          <w:rFonts w:cstheme="minorHAnsi"/>
          <w:sz w:val="22"/>
          <w:szCs w:val="22"/>
          <w:lang w:val="es-CL"/>
        </w:rPr>
        <w:t xml:space="preserve"> pues 6/8 con MELD igual o mayor a 12 por ejemplo… fallecieron en seguimiento, pero algunos a los 29, 34 o 81 meses post procedimiento…comentar causas de muerte.</w:t>
      </w:r>
    </w:p>
    <w:p w:rsidR="00211871" w:rsidRDefault="00211871" w:rsidP="00671247">
      <w:pPr>
        <w:pStyle w:val="Textocomentario"/>
        <w:spacing w:line="276" w:lineRule="auto"/>
        <w:ind w:left="720"/>
        <w:jc w:val="both"/>
        <w:rPr>
          <w:rFonts w:cstheme="minorHAnsi"/>
          <w:sz w:val="22"/>
          <w:szCs w:val="22"/>
          <w:lang w:val="es-CL"/>
        </w:rPr>
      </w:pPr>
      <w:r w:rsidRPr="00681B78">
        <w:rPr>
          <w:rFonts w:cstheme="minorHAnsi"/>
          <w:b/>
          <w:bCs/>
          <w:sz w:val="22"/>
          <w:szCs w:val="22"/>
          <w:lang w:val="es-CL"/>
        </w:rPr>
        <w:t xml:space="preserve">Respuesta: </w:t>
      </w:r>
      <w:r w:rsidR="00354A9C" w:rsidRPr="00681B78">
        <w:rPr>
          <w:rFonts w:cstheme="minorHAnsi"/>
          <w:sz w:val="22"/>
          <w:szCs w:val="22"/>
          <w:lang w:val="es-CL"/>
        </w:rPr>
        <w:t xml:space="preserve">Esta es una muy interesante pregunta. Tal como detallamos en el párrafo 18 de la discusión, existe evidencia que sugiere que una función hepática deteriorada por sí misma </w:t>
      </w:r>
      <w:r w:rsidR="00E270ED" w:rsidRPr="00681B78">
        <w:rPr>
          <w:rFonts w:cstheme="minorHAnsi"/>
          <w:sz w:val="22"/>
          <w:szCs w:val="22"/>
          <w:lang w:val="es-CL"/>
        </w:rPr>
        <w:t xml:space="preserve">puede </w:t>
      </w:r>
      <w:r w:rsidR="00354A9C" w:rsidRPr="00681B78">
        <w:rPr>
          <w:rFonts w:cstheme="minorHAnsi"/>
          <w:sz w:val="22"/>
          <w:szCs w:val="22"/>
          <w:lang w:val="es-CL"/>
        </w:rPr>
        <w:t>explica</w:t>
      </w:r>
      <w:r w:rsidR="00E270ED" w:rsidRPr="00681B78">
        <w:rPr>
          <w:rFonts w:cstheme="minorHAnsi"/>
          <w:sz w:val="22"/>
          <w:szCs w:val="22"/>
          <w:lang w:val="es-CL"/>
        </w:rPr>
        <w:t>r</w:t>
      </w:r>
      <w:r w:rsidR="00354A9C" w:rsidRPr="00681B78">
        <w:rPr>
          <w:rFonts w:cstheme="minorHAnsi"/>
          <w:sz w:val="22"/>
          <w:szCs w:val="22"/>
          <w:lang w:val="es-CL"/>
        </w:rPr>
        <w:t xml:space="preserve"> la encefalopatía y por tanto el rol de las colaterales porto sistémicas no necesariamente es el predominante. Así, la embolización podría ser menos efectiva en estos casos. No encontramos evidencia que sugiera que otros factores tales como la sarcopenia, la disminución de la ingesta de aminoácidos ramificados, la </w:t>
      </w:r>
      <w:proofErr w:type="spellStart"/>
      <w:r w:rsidR="00354A9C" w:rsidRPr="00681B78">
        <w:rPr>
          <w:rFonts w:cstheme="minorHAnsi"/>
          <w:sz w:val="22"/>
          <w:szCs w:val="22"/>
          <w:lang w:val="es-CL"/>
        </w:rPr>
        <w:t>amonemia</w:t>
      </w:r>
      <w:proofErr w:type="spellEnd"/>
      <w:r w:rsidR="00E270ED" w:rsidRPr="00681B78">
        <w:rPr>
          <w:rFonts w:cstheme="minorHAnsi"/>
          <w:sz w:val="22"/>
          <w:szCs w:val="22"/>
          <w:lang w:val="es-CL"/>
        </w:rPr>
        <w:t xml:space="preserve"> u otro impacten en la eficacia de esta intervención. En relación a la supervivencia de los pacientes, esta puede estar explicada por una multiplicidad de causas (</w:t>
      </w:r>
      <w:r w:rsidR="00E97524" w:rsidRPr="00681B78">
        <w:rPr>
          <w:rFonts w:cstheme="minorHAnsi"/>
          <w:sz w:val="22"/>
          <w:szCs w:val="22"/>
          <w:lang w:val="es-CL"/>
        </w:rPr>
        <w:t>grado de insuficiencia hepática</w:t>
      </w:r>
      <w:r w:rsidR="00E270ED" w:rsidRPr="00681B78">
        <w:rPr>
          <w:rFonts w:cstheme="minorHAnsi"/>
          <w:sz w:val="22"/>
          <w:szCs w:val="22"/>
          <w:lang w:val="es-CL"/>
        </w:rPr>
        <w:t xml:space="preserve">, falla renal, infecciones, presencia de hepatocarcinoma, </w:t>
      </w:r>
      <w:proofErr w:type="spellStart"/>
      <w:r w:rsidR="00E270ED" w:rsidRPr="00681B78">
        <w:rPr>
          <w:rFonts w:cstheme="minorHAnsi"/>
          <w:sz w:val="22"/>
          <w:szCs w:val="22"/>
          <w:lang w:val="es-CL"/>
        </w:rPr>
        <w:t>sarcopenia</w:t>
      </w:r>
      <w:proofErr w:type="spellEnd"/>
      <w:r w:rsidR="00E270ED" w:rsidRPr="00681B78">
        <w:rPr>
          <w:rFonts w:cstheme="minorHAnsi"/>
          <w:sz w:val="22"/>
          <w:szCs w:val="22"/>
          <w:lang w:val="es-CL"/>
        </w:rPr>
        <w:t xml:space="preserve">, fragilidad, etc) </w:t>
      </w:r>
      <w:r w:rsidR="00E97524" w:rsidRPr="00681B78">
        <w:rPr>
          <w:rFonts w:cstheme="minorHAnsi"/>
          <w:sz w:val="22"/>
          <w:szCs w:val="22"/>
          <w:lang w:val="es-CL"/>
        </w:rPr>
        <w:t>cuya contribución</w:t>
      </w:r>
      <w:r w:rsidR="00E270ED" w:rsidRPr="00681B78">
        <w:rPr>
          <w:rFonts w:cstheme="minorHAnsi"/>
          <w:sz w:val="22"/>
          <w:szCs w:val="22"/>
          <w:lang w:val="es-CL"/>
        </w:rPr>
        <w:t xml:space="preserve"> no es posible determinar en esta cohorte debido a lo acotado de ella.</w:t>
      </w:r>
      <w:r w:rsidR="009717D4">
        <w:rPr>
          <w:rFonts w:cstheme="minorHAnsi"/>
          <w:sz w:val="22"/>
          <w:szCs w:val="22"/>
          <w:lang w:val="es-CL"/>
        </w:rPr>
        <w:t xml:space="preserve"> Considerando las actuales recomendaciones hemos sugerido qué pacientes deberían </w:t>
      </w:r>
      <w:proofErr w:type="spellStart"/>
      <w:r w:rsidR="009717D4">
        <w:rPr>
          <w:rFonts w:cstheme="minorHAnsi"/>
          <w:sz w:val="22"/>
          <w:szCs w:val="22"/>
          <w:lang w:val="es-CL"/>
        </w:rPr>
        <w:t>embolizarse</w:t>
      </w:r>
      <w:proofErr w:type="spellEnd"/>
      <w:r w:rsidR="009717D4">
        <w:rPr>
          <w:rFonts w:cstheme="minorHAnsi"/>
          <w:sz w:val="22"/>
          <w:szCs w:val="22"/>
          <w:lang w:val="es-CL"/>
        </w:rPr>
        <w:t xml:space="preserve"> basados en el MRLD. Ver discusión, párrafo 15.</w:t>
      </w:r>
    </w:p>
    <w:p w:rsidR="009717D4" w:rsidRPr="009717D4" w:rsidRDefault="009717D4" w:rsidP="00671247">
      <w:pPr>
        <w:pStyle w:val="Textocomentario"/>
        <w:spacing w:line="276" w:lineRule="auto"/>
        <w:ind w:left="720"/>
        <w:jc w:val="both"/>
        <w:rPr>
          <w:rFonts w:cstheme="minorHAnsi"/>
          <w:sz w:val="22"/>
          <w:szCs w:val="22"/>
          <w:lang w:val="es-CL"/>
        </w:rPr>
      </w:pPr>
      <w:r w:rsidRPr="009717D4">
        <w:rPr>
          <w:rFonts w:cstheme="minorHAnsi"/>
          <w:sz w:val="22"/>
          <w:szCs w:val="22"/>
          <w:lang w:val="es-CL"/>
        </w:rPr>
        <w:t xml:space="preserve">Todos los pacientes </w:t>
      </w:r>
      <w:proofErr w:type="spellStart"/>
      <w:r w:rsidRPr="009717D4">
        <w:rPr>
          <w:rFonts w:cstheme="minorHAnsi"/>
          <w:sz w:val="22"/>
          <w:szCs w:val="22"/>
          <w:lang w:val="es-CL"/>
        </w:rPr>
        <w:t>incluídos</w:t>
      </w:r>
      <w:proofErr w:type="spellEnd"/>
      <w:r w:rsidRPr="009717D4">
        <w:rPr>
          <w:rFonts w:cstheme="minorHAnsi"/>
          <w:sz w:val="22"/>
          <w:szCs w:val="22"/>
          <w:lang w:val="es-CL"/>
        </w:rPr>
        <w:t xml:space="preserve"> en nuestro estudio fallecieron de insuficiencia hepática</w:t>
      </w:r>
      <w:r>
        <w:rPr>
          <w:rFonts w:cstheme="minorHAnsi"/>
          <w:sz w:val="22"/>
          <w:szCs w:val="22"/>
          <w:lang w:val="es-CL"/>
        </w:rPr>
        <w:t xml:space="preserve"> tal como se menciona en la leyenda de la tabla 4</w:t>
      </w:r>
      <w:r w:rsidRPr="009717D4">
        <w:rPr>
          <w:rFonts w:cstheme="minorHAnsi"/>
          <w:sz w:val="22"/>
          <w:szCs w:val="22"/>
          <w:lang w:val="es-CL"/>
        </w:rPr>
        <w:t>.</w:t>
      </w:r>
    </w:p>
    <w:p w:rsidR="00E97524" w:rsidRPr="00681B78" w:rsidRDefault="00E97524" w:rsidP="00671247">
      <w:pPr>
        <w:pStyle w:val="Textocomentario"/>
        <w:spacing w:line="276" w:lineRule="auto"/>
        <w:ind w:left="720"/>
        <w:jc w:val="both"/>
        <w:rPr>
          <w:rFonts w:cstheme="minorHAnsi"/>
          <w:sz w:val="22"/>
          <w:szCs w:val="22"/>
          <w:lang w:val="es-CL"/>
        </w:rPr>
      </w:pPr>
    </w:p>
    <w:p w:rsidR="00E97524" w:rsidRPr="00681B78" w:rsidRDefault="00E97524" w:rsidP="00671247">
      <w:pPr>
        <w:pStyle w:val="Textocomentario"/>
        <w:numPr>
          <w:ilvl w:val="0"/>
          <w:numId w:val="1"/>
        </w:numPr>
        <w:spacing w:line="276" w:lineRule="auto"/>
        <w:jc w:val="both"/>
        <w:rPr>
          <w:rFonts w:cstheme="minorHAnsi"/>
          <w:sz w:val="22"/>
          <w:szCs w:val="22"/>
          <w:lang w:val="es-CL"/>
        </w:rPr>
      </w:pPr>
      <w:r w:rsidRPr="00681B78">
        <w:rPr>
          <w:rFonts w:cstheme="minorHAnsi"/>
          <w:b/>
          <w:bCs/>
          <w:sz w:val="22"/>
          <w:szCs w:val="22"/>
          <w:lang w:val="es-CL"/>
        </w:rPr>
        <w:t>Comentario:</w:t>
      </w:r>
      <w:r w:rsidRPr="00681B78">
        <w:rPr>
          <w:rFonts w:cstheme="minorHAnsi"/>
          <w:sz w:val="22"/>
          <w:szCs w:val="22"/>
          <w:lang w:val="es-CL"/>
        </w:rPr>
        <w:t xml:space="preserve"> Algunos grupos han recomendado realizarlo en pacientes seleccionados con cirrosis y ECPC con Child </w:t>
      </w:r>
      <w:proofErr w:type="spellStart"/>
      <w:r w:rsidRPr="00681B78">
        <w:rPr>
          <w:rFonts w:cstheme="minorHAnsi"/>
          <w:sz w:val="22"/>
          <w:szCs w:val="22"/>
          <w:lang w:val="es-CL"/>
        </w:rPr>
        <w:t>pugh</w:t>
      </w:r>
      <w:proofErr w:type="spellEnd"/>
      <w:r w:rsidRPr="00681B78">
        <w:rPr>
          <w:rFonts w:cstheme="minorHAnsi"/>
          <w:sz w:val="22"/>
          <w:szCs w:val="22"/>
          <w:lang w:val="es-CL"/>
        </w:rPr>
        <w:t xml:space="preserve"> &lt; 11 con lo cual mejora pronostico </w:t>
      </w:r>
      <w:proofErr w:type="spellStart"/>
      <w:r w:rsidRPr="00681B78">
        <w:rPr>
          <w:rFonts w:cstheme="minorHAnsi"/>
          <w:sz w:val="22"/>
          <w:szCs w:val="22"/>
          <w:lang w:val="es-CL"/>
        </w:rPr>
        <w:t>hepatico</w:t>
      </w:r>
      <w:proofErr w:type="spellEnd"/>
      <w:r w:rsidRPr="00681B78">
        <w:rPr>
          <w:rFonts w:cstheme="minorHAnsi"/>
          <w:sz w:val="22"/>
          <w:szCs w:val="22"/>
          <w:lang w:val="es-CL"/>
        </w:rPr>
        <w:t xml:space="preserve"> y reduce riesgo de HE a largo plazo, y un MELD sobre 11  basal predice recurrencia de EH post </w:t>
      </w:r>
      <w:proofErr w:type="spellStart"/>
      <w:r w:rsidRPr="00681B78">
        <w:rPr>
          <w:rFonts w:cstheme="minorHAnsi"/>
          <w:sz w:val="22"/>
          <w:szCs w:val="22"/>
          <w:lang w:val="es-CL"/>
        </w:rPr>
        <w:t>embolizacion</w:t>
      </w:r>
      <w:proofErr w:type="spellEnd"/>
      <w:r w:rsidRPr="00681B78">
        <w:rPr>
          <w:rFonts w:cstheme="minorHAnsi"/>
          <w:sz w:val="22"/>
          <w:szCs w:val="22"/>
          <w:lang w:val="es-CL"/>
        </w:rPr>
        <w:t xml:space="preserve"> y mayor mortalidad , aunque no es el </w:t>
      </w:r>
      <w:proofErr w:type="spellStart"/>
      <w:r w:rsidRPr="00681B78">
        <w:rPr>
          <w:rFonts w:cstheme="minorHAnsi"/>
          <w:sz w:val="22"/>
          <w:szCs w:val="22"/>
          <w:lang w:val="es-CL"/>
        </w:rPr>
        <w:t>unico</w:t>
      </w:r>
      <w:proofErr w:type="spellEnd"/>
      <w:r w:rsidRPr="00681B78">
        <w:rPr>
          <w:rFonts w:cstheme="minorHAnsi"/>
          <w:sz w:val="22"/>
          <w:szCs w:val="22"/>
          <w:lang w:val="es-CL"/>
        </w:rPr>
        <w:t xml:space="preserve"> marcador pre procedimiento… y comentar si hay diferencias en las </w:t>
      </w:r>
      <w:proofErr w:type="spellStart"/>
      <w:r w:rsidRPr="00681B78">
        <w:rPr>
          <w:rFonts w:cstheme="minorHAnsi"/>
          <w:sz w:val="22"/>
          <w:szCs w:val="22"/>
          <w:lang w:val="es-CL"/>
        </w:rPr>
        <w:t>tecnicas</w:t>
      </w:r>
      <w:proofErr w:type="spellEnd"/>
      <w:r w:rsidRPr="00681B78">
        <w:rPr>
          <w:rFonts w:cstheme="minorHAnsi"/>
          <w:sz w:val="22"/>
          <w:szCs w:val="22"/>
          <w:lang w:val="es-CL"/>
        </w:rPr>
        <w:t xml:space="preserve"> BRTO, CARTO,PARTO, BATO….que se </w:t>
      </w:r>
      <w:proofErr w:type="spellStart"/>
      <w:r w:rsidRPr="00681B78">
        <w:rPr>
          <w:rFonts w:cstheme="minorHAnsi"/>
          <w:sz w:val="22"/>
          <w:szCs w:val="22"/>
          <w:lang w:val="es-CL"/>
        </w:rPr>
        <w:t>estan</w:t>
      </w:r>
      <w:proofErr w:type="spellEnd"/>
      <w:r w:rsidRPr="00681B78">
        <w:rPr>
          <w:rFonts w:cstheme="minorHAnsi"/>
          <w:sz w:val="22"/>
          <w:szCs w:val="22"/>
          <w:lang w:val="es-CL"/>
        </w:rPr>
        <w:t xml:space="preserve"> utilizando mas en </w:t>
      </w:r>
      <w:proofErr w:type="spellStart"/>
      <w:r w:rsidRPr="00681B78">
        <w:rPr>
          <w:rFonts w:cstheme="minorHAnsi"/>
          <w:sz w:val="22"/>
          <w:szCs w:val="22"/>
          <w:lang w:val="es-CL"/>
        </w:rPr>
        <w:t>tecnicas</w:t>
      </w:r>
      <w:proofErr w:type="spellEnd"/>
      <w:r w:rsidRPr="00681B78">
        <w:rPr>
          <w:rFonts w:cstheme="minorHAnsi"/>
          <w:sz w:val="22"/>
          <w:szCs w:val="22"/>
          <w:lang w:val="es-CL"/>
        </w:rPr>
        <w:t xml:space="preserve"> de  </w:t>
      </w:r>
      <w:proofErr w:type="spellStart"/>
      <w:r w:rsidRPr="00681B78">
        <w:rPr>
          <w:rFonts w:cstheme="minorHAnsi"/>
          <w:sz w:val="22"/>
          <w:szCs w:val="22"/>
          <w:lang w:val="es-CL"/>
        </w:rPr>
        <w:t>embolizacion</w:t>
      </w:r>
      <w:proofErr w:type="spellEnd"/>
      <w:r w:rsidRPr="00681B78">
        <w:rPr>
          <w:rFonts w:cstheme="minorHAnsi"/>
          <w:sz w:val="22"/>
          <w:szCs w:val="22"/>
          <w:lang w:val="es-CL"/>
        </w:rPr>
        <w:t xml:space="preserve"> de </w:t>
      </w:r>
      <w:proofErr w:type="spellStart"/>
      <w:r w:rsidRPr="00681B78">
        <w:rPr>
          <w:rFonts w:cstheme="minorHAnsi"/>
          <w:sz w:val="22"/>
          <w:szCs w:val="22"/>
          <w:lang w:val="es-CL"/>
        </w:rPr>
        <w:t>shunts</w:t>
      </w:r>
      <w:proofErr w:type="spellEnd"/>
      <w:r w:rsidRPr="00681B78">
        <w:rPr>
          <w:rFonts w:cstheme="minorHAnsi"/>
          <w:sz w:val="22"/>
          <w:szCs w:val="22"/>
          <w:lang w:val="es-CL"/>
        </w:rPr>
        <w:t xml:space="preserve"> e importancia de </w:t>
      </w:r>
      <w:proofErr w:type="spellStart"/>
      <w:r w:rsidRPr="00681B78">
        <w:rPr>
          <w:rFonts w:cstheme="minorHAnsi"/>
          <w:sz w:val="22"/>
          <w:szCs w:val="22"/>
          <w:lang w:val="es-CL"/>
        </w:rPr>
        <w:t>expertise</w:t>
      </w:r>
      <w:proofErr w:type="spellEnd"/>
      <w:r w:rsidRPr="00681B78">
        <w:rPr>
          <w:rFonts w:cstheme="minorHAnsi"/>
          <w:sz w:val="22"/>
          <w:szCs w:val="22"/>
          <w:lang w:val="es-CL"/>
        </w:rPr>
        <w:t xml:space="preserve"> operadores. </w:t>
      </w:r>
    </w:p>
    <w:p w:rsidR="00E97524" w:rsidRPr="00681B78" w:rsidRDefault="00E97524" w:rsidP="00671247">
      <w:pPr>
        <w:pStyle w:val="Textocomentario"/>
        <w:spacing w:line="276" w:lineRule="auto"/>
        <w:ind w:left="720"/>
        <w:jc w:val="both"/>
        <w:rPr>
          <w:rFonts w:cstheme="minorHAnsi"/>
          <w:sz w:val="22"/>
          <w:szCs w:val="22"/>
          <w:lang w:val="es-CL"/>
        </w:rPr>
      </w:pPr>
      <w:r w:rsidRPr="00681B78">
        <w:rPr>
          <w:rFonts w:cstheme="minorHAnsi"/>
          <w:b/>
          <w:bCs/>
          <w:sz w:val="22"/>
          <w:szCs w:val="22"/>
          <w:lang w:val="es-CL"/>
        </w:rPr>
        <w:t>Respuesta:</w:t>
      </w:r>
      <w:r w:rsidRPr="00681B78">
        <w:rPr>
          <w:rFonts w:cstheme="minorHAnsi"/>
          <w:sz w:val="22"/>
          <w:szCs w:val="22"/>
          <w:lang w:val="es-CL"/>
        </w:rPr>
        <w:t xml:space="preserve"> Estamos de acuerdo con el revisor en que la escasa evidencia disponible sugiere que el mayor beneficio de la </w:t>
      </w:r>
      <w:r w:rsidR="009A2D22" w:rsidRPr="00681B78">
        <w:rPr>
          <w:rFonts w:cstheme="minorHAnsi"/>
          <w:sz w:val="22"/>
          <w:szCs w:val="22"/>
          <w:lang w:val="es-CL"/>
        </w:rPr>
        <w:t>E</w:t>
      </w:r>
      <w:r w:rsidRPr="00681B78">
        <w:rPr>
          <w:rFonts w:cstheme="minorHAnsi"/>
          <w:sz w:val="22"/>
          <w:szCs w:val="22"/>
          <w:lang w:val="es-CL"/>
        </w:rPr>
        <w:t>CPE</w:t>
      </w:r>
      <w:r w:rsidR="009A2D22" w:rsidRPr="00681B78">
        <w:rPr>
          <w:rFonts w:cstheme="minorHAnsi"/>
          <w:sz w:val="22"/>
          <w:szCs w:val="22"/>
          <w:lang w:val="es-CL"/>
        </w:rPr>
        <w:t xml:space="preserve"> se obtiene en pacientes con función hepática más preservada (ver respuesta a comentarios 9</w:t>
      </w:r>
      <w:r w:rsidR="00F17A81">
        <w:rPr>
          <w:rFonts w:cstheme="minorHAnsi"/>
          <w:sz w:val="22"/>
          <w:szCs w:val="22"/>
          <w:lang w:val="es-CL"/>
        </w:rPr>
        <w:t>,</w:t>
      </w:r>
      <w:r w:rsidR="009A2D22" w:rsidRPr="00681B78">
        <w:rPr>
          <w:rFonts w:cstheme="minorHAnsi"/>
          <w:sz w:val="22"/>
          <w:szCs w:val="22"/>
          <w:lang w:val="es-CL"/>
        </w:rPr>
        <w:t xml:space="preserve"> 11</w:t>
      </w:r>
      <w:r w:rsidR="00F17A81">
        <w:rPr>
          <w:rFonts w:cstheme="minorHAnsi"/>
          <w:sz w:val="22"/>
          <w:szCs w:val="22"/>
          <w:lang w:val="es-CL"/>
        </w:rPr>
        <w:t xml:space="preserve"> y 12</w:t>
      </w:r>
      <w:r w:rsidR="009A2D22" w:rsidRPr="00681B78">
        <w:rPr>
          <w:rFonts w:cstheme="minorHAnsi"/>
          <w:sz w:val="22"/>
          <w:szCs w:val="22"/>
          <w:lang w:val="es-CL"/>
        </w:rPr>
        <w:t xml:space="preserve">). Hemos agregado los datos requeridos por el revisor. </w:t>
      </w:r>
      <w:bookmarkStart w:id="3" w:name="_Hlk94463135"/>
      <w:r w:rsidR="00F17A81" w:rsidRPr="00681B78">
        <w:rPr>
          <w:rFonts w:cstheme="minorHAnsi"/>
          <w:sz w:val="22"/>
          <w:szCs w:val="22"/>
          <w:lang w:val="es-CL"/>
        </w:rPr>
        <w:t>En relación con</w:t>
      </w:r>
      <w:r w:rsidR="009A2D22" w:rsidRPr="00681B78">
        <w:rPr>
          <w:rFonts w:cstheme="minorHAnsi"/>
          <w:sz w:val="22"/>
          <w:szCs w:val="22"/>
          <w:lang w:val="es-CL"/>
        </w:rPr>
        <w:t xml:space="preserve"> las técnicas empleadas no hemos encontrado datos que sugieran una mayor efectividad de una por sobre otra</w:t>
      </w:r>
      <w:r w:rsidR="000D0D4E" w:rsidRPr="00681B78">
        <w:rPr>
          <w:rFonts w:cstheme="minorHAnsi"/>
          <w:sz w:val="22"/>
          <w:szCs w:val="22"/>
          <w:lang w:val="es-CL"/>
        </w:rPr>
        <w:t>. Más bien, la técnica es elegida según las condiciones anatómicas de la colateral</w:t>
      </w:r>
      <w:r w:rsidR="009A2D22" w:rsidRPr="00681B78">
        <w:rPr>
          <w:rFonts w:cstheme="minorHAnsi"/>
          <w:sz w:val="22"/>
          <w:szCs w:val="22"/>
          <w:lang w:val="es-CL"/>
        </w:rPr>
        <w:t xml:space="preserve">. </w:t>
      </w:r>
      <w:r w:rsidR="00A743D5" w:rsidRPr="00681B78">
        <w:rPr>
          <w:rFonts w:cstheme="minorHAnsi"/>
          <w:sz w:val="22"/>
          <w:szCs w:val="22"/>
          <w:lang w:val="es-CL"/>
        </w:rPr>
        <w:t>En nuestra cohorte todos los casos descritos corresponden a pacientes en que se realizó</w:t>
      </w:r>
      <w:r w:rsidR="0035017B" w:rsidRPr="00681B78">
        <w:rPr>
          <w:rFonts w:cstheme="minorHAnsi"/>
          <w:sz w:val="22"/>
          <w:szCs w:val="22"/>
          <w:lang w:val="es-CL"/>
        </w:rPr>
        <w:t xml:space="preserve"> embolización de las colaterales </w:t>
      </w:r>
      <w:r w:rsidR="00F17A81">
        <w:rPr>
          <w:rFonts w:cstheme="minorHAnsi"/>
          <w:sz w:val="22"/>
          <w:szCs w:val="22"/>
          <w:lang w:val="es-CL"/>
        </w:rPr>
        <w:t xml:space="preserve">según factores anatómicos </w:t>
      </w:r>
      <w:r w:rsidR="0035017B" w:rsidRPr="00681B78">
        <w:rPr>
          <w:rFonts w:cstheme="minorHAnsi"/>
          <w:sz w:val="22"/>
          <w:szCs w:val="22"/>
          <w:lang w:val="es-CL"/>
        </w:rPr>
        <w:t xml:space="preserve">y </w:t>
      </w:r>
      <w:r w:rsidR="00F17A81">
        <w:rPr>
          <w:rFonts w:cstheme="minorHAnsi"/>
          <w:sz w:val="22"/>
          <w:szCs w:val="22"/>
          <w:lang w:val="es-CL"/>
        </w:rPr>
        <w:t>no siguiendo una técnica específica como las que menciona el revisor</w:t>
      </w:r>
      <w:r w:rsidR="0035017B" w:rsidRPr="00681B78">
        <w:rPr>
          <w:rFonts w:cstheme="minorHAnsi"/>
          <w:sz w:val="22"/>
          <w:szCs w:val="22"/>
          <w:lang w:val="es-CL"/>
        </w:rPr>
        <w:t xml:space="preserve">. </w:t>
      </w:r>
      <w:r w:rsidR="00966589" w:rsidRPr="00681B78">
        <w:rPr>
          <w:rFonts w:cstheme="minorHAnsi"/>
          <w:sz w:val="22"/>
          <w:szCs w:val="22"/>
          <w:lang w:val="es-CL"/>
        </w:rPr>
        <w:t>También comentamos brevemente</w:t>
      </w:r>
      <w:r w:rsidR="00A743D5" w:rsidRPr="00681B78">
        <w:rPr>
          <w:rFonts w:cstheme="minorHAnsi"/>
          <w:sz w:val="22"/>
          <w:szCs w:val="22"/>
          <w:lang w:val="es-CL"/>
        </w:rPr>
        <w:t xml:space="preserve"> la existencia de diferentes técnicas y</w:t>
      </w:r>
      <w:r w:rsidR="00966589" w:rsidRPr="00681B78">
        <w:rPr>
          <w:rFonts w:cstheme="minorHAnsi"/>
          <w:sz w:val="22"/>
          <w:szCs w:val="22"/>
          <w:lang w:val="es-CL"/>
        </w:rPr>
        <w:t xml:space="preserve"> la necesidad de </w:t>
      </w:r>
      <w:r w:rsidR="00C6615F" w:rsidRPr="00681B78">
        <w:rPr>
          <w:rFonts w:cstheme="minorHAnsi"/>
          <w:sz w:val="22"/>
          <w:szCs w:val="22"/>
          <w:lang w:val="es-CL"/>
        </w:rPr>
        <w:t>que estas intervenciones sean realizados por operadores experimentados. Ver discusión, párrafo 19.</w:t>
      </w:r>
      <w:bookmarkEnd w:id="3"/>
    </w:p>
    <w:p w:rsidR="00B877CA" w:rsidRPr="00681B78" w:rsidRDefault="00B877CA" w:rsidP="00671247">
      <w:pPr>
        <w:pStyle w:val="Textocomentario"/>
        <w:spacing w:line="276" w:lineRule="auto"/>
        <w:ind w:left="720"/>
        <w:jc w:val="both"/>
        <w:rPr>
          <w:rFonts w:cstheme="minorHAnsi"/>
          <w:sz w:val="22"/>
          <w:szCs w:val="22"/>
          <w:lang w:val="es-CL"/>
        </w:rPr>
      </w:pPr>
    </w:p>
    <w:p w:rsidR="00B877CA" w:rsidRPr="00681B78" w:rsidRDefault="00B877CA" w:rsidP="00671247">
      <w:pPr>
        <w:pStyle w:val="Textocomentario"/>
        <w:numPr>
          <w:ilvl w:val="0"/>
          <w:numId w:val="1"/>
        </w:numPr>
        <w:spacing w:line="276" w:lineRule="auto"/>
        <w:jc w:val="both"/>
        <w:rPr>
          <w:rFonts w:cstheme="minorHAnsi"/>
          <w:sz w:val="22"/>
          <w:szCs w:val="22"/>
          <w:lang w:val="es-CL"/>
        </w:rPr>
      </w:pPr>
      <w:r w:rsidRPr="00681B78">
        <w:rPr>
          <w:rFonts w:cstheme="minorHAnsi"/>
          <w:b/>
          <w:bCs/>
          <w:sz w:val="22"/>
          <w:szCs w:val="22"/>
          <w:lang w:val="es-CL"/>
        </w:rPr>
        <w:lastRenderedPageBreak/>
        <w:t xml:space="preserve">Comentario: </w:t>
      </w:r>
      <w:proofErr w:type="spellStart"/>
      <w:r w:rsidRPr="00681B78">
        <w:rPr>
          <w:rFonts w:cstheme="minorHAnsi"/>
          <w:color w:val="212121"/>
          <w:sz w:val="22"/>
          <w:szCs w:val="22"/>
          <w:shd w:val="clear" w:color="auto" w:fill="FFFFFF"/>
        </w:rPr>
        <w:t>Agregar</w:t>
      </w:r>
      <w:proofErr w:type="spellEnd"/>
      <w:r w:rsidRPr="00681B78">
        <w:rPr>
          <w:rFonts w:cstheme="minorHAnsi"/>
          <w:color w:val="212121"/>
          <w:sz w:val="22"/>
          <w:szCs w:val="22"/>
          <w:shd w:val="clear" w:color="auto" w:fill="FFFFFF"/>
        </w:rPr>
        <w:t xml:space="preserve"> </w:t>
      </w:r>
      <w:proofErr w:type="spellStart"/>
      <w:r w:rsidRPr="00681B78">
        <w:rPr>
          <w:rFonts w:cstheme="minorHAnsi"/>
          <w:color w:val="212121"/>
          <w:sz w:val="22"/>
          <w:szCs w:val="22"/>
          <w:shd w:val="clear" w:color="auto" w:fill="FFFFFF"/>
        </w:rPr>
        <w:t>referencia</w:t>
      </w:r>
      <w:proofErr w:type="spellEnd"/>
      <w:r w:rsidRPr="00681B78">
        <w:rPr>
          <w:rFonts w:cstheme="minorHAnsi"/>
          <w:color w:val="212121"/>
          <w:sz w:val="22"/>
          <w:szCs w:val="22"/>
          <w:shd w:val="clear" w:color="auto" w:fill="FFFFFF"/>
        </w:rPr>
        <w:t xml:space="preserve"> </w:t>
      </w:r>
      <w:proofErr w:type="spellStart"/>
      <w:r w:rsidRPr="00681B78">
        <w:rPr>
          <w:rFonts w:cstheme="minorHAnsi"/>
          <w:color w:val="212121"/>
          <w:sz w:val="22"/>
          <w:szCs w:val="22"/>
          <w:shd w:val="clear" w:color="auto" w:fill="FFFFFF"/>
        </w:rPr>
        <w:t>reciente</w:t>
      </w:r>
      <w:proofErr w:type="spellEnd"/>
      <w:r w:rsidRPr="00681B78">
        <w:rPr>
          <w:rFonts w:cstheme="minorHAnsi"/>
          <w:color w:val="212121"/>
          <w:sz w:val="22"/>
          <w:szCs w:val="22"/>
          <w:shd w:val="clear" w:color="auto" w:fill="FFFFFF"/>
        </w:rPr>
        <w:t xml:space="preserve">: Vidal-González J, Quiroga S, </w:t>
      </w:r>
      <w:proofErr w:type="spellStart"/>
      <w:r w:rsidRPr="00681B78">
        <w:rPr>
          <w:rFonts w:cstheme="minorHAnsi"/>
          <w:color w:val="212121"/>
          <w:sz w:val="22"/>
          <w:szCs w:val="22"/>
          <w:shd w:val="clear" w:color="auto" w:fill="FFFFFF"/>
        </w:rPr>
        <w:t>Simón-Talero</w:t>
      </w:r>
      <w:proofErr w:type="spellEnd"/>
      <w:r w:rsidRPr="00681B78">
        <w:rPr>
          <w:rFonts w:cstheme="minorHAnsi"/>
          <w:color w:val="212121"/>
          <w:sz w:val="22"/>
          <w:szCs w:val="22"/>
          <w:shd w:val="clear" w:color="auto" w:fill="FFFFFF"/>
        </w:rPr>
        <w:t xml:space="preserve"> M, </w:t>
      </w:r>
      <w:proofErr w:type="spellStart"/>
      <w:r w:rsidRPr="00681B78">
        <w:rPr>
          <w:rFonts w:cstheme="minorHAnsi"/>
          <w:color w:val="212121"/>
          <w:sz w:val="22"/>
          <w:szCs w:val="22"/>
          <w:shd w:val="clear" w:color="auto" w:fill="FFFFFF"/>
        </w:rPr>
        <w:t>Genescà</w:t>
      </w:r>
      <w:proofErr w:type="spellEnd"/>
      <w:r w:rsidRPr="00681B78">
        <w:rPr>
          <w:rFonts w:cstheme="minorHAnsi"/>
          <w:color w:val="212121"/>
          <w:sz w:val="22"/>
          <w:szCs w:val="22"/>
          <w:shd w:val="clear" w:color="auto" w:fill="FFFFFF"/>
        </w:rPr>
        <w:t xml:space="preserve"> J. Spontaneous portosystemic shunts in liver cirrhosis: new approaches to an old problem. </w:t>
      </w:r>
      <w:proofErr w:type="spellStart"/>
      <w:r w:rsidRPr="00681B78">
        <w:rPr>
          <w:rFonts w:cstheme="minorHAnsi"/>
          <w:color w:val="212121"/>
          <w:sz w:val="22"/>
          <w:szCs w:val="22"/>
          <w:shd w:val="clear" w:color="auto" w:fill="FFFFFF"/>
          <w:lang w:val="es-CL"/>
        </w:rPr>
        <w:t>Therap</w:t>
      </w:r>
      <w:proofErr w:type="spellEnd"/>
      <w:r w:rsidRPr="00681B78">
        <w:rPr>
          <w:rFonts w:cstheme="minorHAnsi"/>
          <w:color w:val="212121"/>
          <w:sz w:val="22"/>
          <w:szCs w:val="22"/>
          <w:shd w:val="clear" w:color="auto" w:fill="FFFFFF"/>
          <w:lang w:val="es-CL"/>
        </w:rPr>
        <w:t xml:space="preserve"> </w:t>
      </w:r>
      <w:proofErr w:type="spellStart"/>
      <w:r w:rsidRPr="00681B78">
        <w:rPr>
          <w:rFonts w:cstheme="minorHAnsi"/>
          <w:color w:val="212121"/>
          <w:sz w:val="22"/>
          <w:szCs w:val="22"/>
          <w:shd w:val="clear" w:color="auto" w:fill="FFFFFF"/>
          <w:lang w:val="es-CL"/>
        </w:rPr>
        <w:t>Adv</w:t>
      </w:r>
      <w:proofErr w:type="spellEnd"/>
      <w:r w:rsidRPr="00681B78">
        <w:rPr>
          <w:rFonts w:cstheme="minorHAnsi"/>
          <w:color w:val="212121"/>
          <w:sz w:val="22"/>
          <w:szCs w:val="22"/>
          <w:shd w:val="clear" w:color="auto" w:fill="FFFFFF"/>
          <w:lang w:val="es-CL"/>
        </w:rPr>
        <w:t xml:space="preserve"> </w:t>
      </w:r>
      <w:proofErr w:type="spellStart"/>
      <w:r w:rsidRPr="00681B78">
        <w:rPr>
          <w:rFonts w:cstheme="minorHAnsi"/>
          <w:color w:val="212121"/>
          <w:sz w:val="22"/>
          <w:szCs w:val="22"/>
          <w:shd w:val="clear" w:color="auto" w:fill="FFFFFF"/>
          <w:lang w:val="es-CL"/>
        </w:rPr>
        <w:t>Gastroenterol</w:t>
      </w:r>
      <w:proofErr w:type="spellEnd"/>
      <w:r w:rsidRPr="00681B78">
        <w:rPr>
          <w:rFonts w:cstheme="minorHAnsi"/>
          <w:color w:val="212121"/>
          <w:sz w:val="22"/>
          <w:szCs w:val="22"/>
          <w:shd w:val="clear" w:color="auto" w:fill="FFFFFF"/>
          <w:lang w:val="es-CL"/>
        </w:rPr>
        <w:t xml:space="preserve">. 2020 </w:t>
      </w:r>
      <w:proofErr w:type="spellStart"/>
      <w:r w:rsidRPr="00681B78">
        <w:rPr>
          <w:rFonts w:cstheme="minorHAnsi"/>
          <w:color w:val="212121"/>
          <w:sz w:val="22"/>
          <w:szCs w:val="22"/>
          <w:shd w:val="clear" w:color="auto" w:fill="FFFFFF"/>
          <w:lang w:val="es-CL"/>
        </w:rPr>
        <w:t>Sep</w:t>
      </w:r>
      <w:proofErr w:type="spellEnd"/>
      <w:r w:rsidRPr="00681B78">
        <w:rPr>
          <w:rFonts w:cstheme="minorHAnsi"/>
          <w:color w:val="212121"/>
          <w:sz w:val="22"/>
          <w:szCs w:val="22"/>
          <w:shd w:val="clear" w:color="auto" w:fill="FFFFFF"/>
          <w:lang w:val="es-CL"/>
        </w:rPr>
        <w:t xml:space="preserve"> 29</w:t>
      </w:r>
      <w:proofErr w:type="gramStart"/>
      <w:r w:rsidRPr="00681B78">
        <w:rPr>
          <w:rFonts w:cstheme="minorHAnsi"/>
          <w:color w:val="212121"/>
          <w:sz w:val="22"/>
          <w:szCs w:val="22"/>
          <w:shd w:val="clear" w:color="auto" w:fill="FFFFFF"/>
          <w:lang w:val="es-CL"/>
        </w:rPr>
        <w:t>;13:1756284820961287</w:t>
      </w:r>
      <w:proofErr w:type="gramEnd"/>
      <w:r w:rsidRPr="00681B78">
        <w:rPr>
          <w:rFonts w:cstheme="minorHAnsi"/>
          <w:color w:val="212121"/>
          <w:sz w:val="22"/>
          <w:szCs w:val="22"/>
          <w:shd w:val="clear" w:color="auto" w:fill="FFFFFF"/>
          <w:lang w:val="es-CL"/>
        </w:rPr>
        <w:t xml:space="preserve">. </w:t>
      </w:r>
      <w:proofErr w:type="spellStart"/>
      <w:r w:rsidRPr="00681B78">
        <w:rPr>
          <w:rFonts w:cstheme="minorHAnsi"/>
          <w:color w:val="212121"/>
          <w:sz w:val="22"/>
          <w:szCs w:val="22"/>
          <w:shd w:val="clear" w:color="auto" w:fill="FFFFFF"/>
          <w:lang w:val="es-CL"/>
        </w:rPr>
        <w:t>doi</w:t>
      </w:r>
      <w:proofErr w:type="spellEnd"/>
      <w:r w:rsidRPr="00681B78">
        <w:rPr>
          <w:rFonts w:cstheme="minorHAnsi"/>
          <w:color w:val="212121"/>
          <w:sz w:val="22"/>
          <w:szCs w:val="22"/>
          <w:shd w:val="clear" w:color="auto" w:fill="FFFFFF"/>
          <w:lang w:val="es-CL"/>
        </w:rPr>
        <w:t xml:space="preserve">: 10.1177/1756284820961287. PMID: 33062057; PMCID: PMC753392, </w:t>
      </w:r>
      <w:proofErr w:type="spellStart"/>
      <w:r w:rsidRPr="00681B78">
        <w:rPr>
          <w:rFonts w:cstheme="minorHAnsi"/>
          <w:color w:val="212121"/>
          <w:sz w:val="22"/>
          <w:szCs w:val="22"/>
          <w:shd w:val="clear" w:color="auto" w:fill="FFFFFF"/>
          <w:lang w:val="es-CL"/>
        </w:rPr>
        <w:t>aqui</w:t>
      </w:r>
      <w:proofErr w:type="spellEnd"/>
      <w:r w:rsidRPr="00681B78">
        <w:rPr>
          <w:rFonts w:cstheme="minorHAnsi"/>
          <w:color w:val="212121"/>
          <w:sz w:val="22"/>
          <w:szCs w:val="22"/>
          <w:shd w:val="clear" w:color="auto" w:fill="FFFFFF"/>
          <w:lang w:val="es-CL"/>
        </w:rPr>
        <w:t xml:space="preserve"> se propone un interesante algoritmo (figura 3) que considera severidad del </w:t>
      </w:r>
      <w:proofErr w:type="spellStart"/>
      <w:r w:rsidRPr="00681B78">
        <w:rPr>
          <w:rFonts w:cstheme="minorHAnsi"/>
          <w:color w:val="212121"/>
          <w:sz w:val="22"/>
          <w:szCs w:val="22"/>
          <w:shd w:val="clear" w:color="auto" w:fill="FFFFFF"/>
          <w:lang w:val="es-CL"/>
        </w:rPr>
        <w:t>DHCronico</w:t>
      </w:r>
      <w:proofErr w:type="spellEnd"/>
      <w:r w:rsidRPr="00681B78">
        <w:rPr>
          <w:rFonts w:cstheme="minorHAnsi"/>
          <w:color w:val="212121"/>
          <w:sz w:val="22"/>
          <w:szCs w:val="22"/>
          <w:shd w:val="clear" w:color="auto" w:fill="FFFFFF"/>
          <w:lang w:val="es-CL"/>
        </w:rPr>
        <w:t xml:space="preserve"> en base a MELD para </w:t>
      </w:r>
      <w:proofErr w:type="spellStart"/>
      <w:r w:rsidRPr="00681B78">
        <w:rPr>
          <w:rFonts w:cstheme="minorHAnsi"/>
          <w:color w:val="212121"/>
          <w:sz w:val="22"/>
          <w:szCs w:val="22"/>
          <w:shd w:val="clear" w:color="auto" w:fill="FFFFFF"/>
          <w:lang w:val="es-CL"/>
        </w:rPr>
        <w:t>definer</w:t>
      </w:r>
      <w:proofErr w:type="spellEnd"/>
      <w:r w:rsidRPr="00681B78">
        <w:rPr>
          <w:rFonts w:cstheme="minorHAnsi"/>
          <w:color w:val="212121"/>
          <w:sz w:val="22"/>
          <w:szCs w:val="22"/>
          <w:shd w:val="clear" w:color="auto" w:fill="FFFFFF"/>
          <w:lang w:val="es-CL"/>
        </w:rPr>
        <w:t xml:space="preserve"> conducta de </w:t>
      </w:r>
      <w:proofErr w:type="spellStart"/>
      <w:r w:rsidRPr="00681B78">
        <w:rPr>
          <w:rFonts w:cstheme="minorHAnsi"/>
          <w:color w:val="212121"/>
          <w:sz w:val="22"/>
          <w:szCs w:val="22"/>
          <w:shd w:val="clear" w:color="auto" w:fill="FFFFFF"/>
          <w:lang w:val="es-CL"/>
        </w:rPr>
        <w:t>embolizacion</w:t>
      </w:r>
      <w:proofErr w:type="spellEnd"/>
      <w:r w:rsidRPr="00681B78">
        <w:rPr>
          <w:rFonts w:cstheme="minorHAnsi"/>
          <w:color w:val="212121"/>
          <w:sz w:val="22"/>
          <w:szCs w:val="22"/>
          <w:shd w:val="clear" w:color="auto" w:fill="FFFFFF"/>
          <w:lang w:val="es-CL"/>
        </w:rPr>
        <w:t xml:space="preserve">, o trasplante </w:t>
      </w:r>
      <w:proofErr w:type="spellStart"/>
      <w:r w:rsidRPr="00681B78">
        <w:rPr>
          <w:rFonts w:cstheme="minorHAnsi"/>
          <w:color w:val="212121"/>
          <w:sz w:val="22"/>
          <w:szCs w:val="22"/>
          <w:shd w:val="clear" w:color="auto" w:fill="FFFFFF"/>
          <w:lang w:val="es-CL"/>
        </w:rPr>
        <w:t>dire</w:t>
      </w:r>
      <w:proofErr w:type="spellEnd"/>
      <w:r w:rsidR="008E6FD9" w:rsidRPr="00681B78">
        <w:rPr>
          <w:rFonts w:cstheme="minorHAnsi"/>
          <w:color w:val="212121"/>
          <w:sz w:val="22"/>
          <w:szCs w:val="22"/>
          <w:shd w:val="clear" w:color="auto" w:fill="FFFFFF"/>
          <w:lang w:val="es-CL"/>
        </w:rPr>
        <w:t>, párrafo 18</w:t>
      </w:r>
      <w:r w:rsidRPr="00681B78">
        <w:rPr>
          <w:rFonts w:cstheme="minorHAnsi"/>
          <w:color w:val="212121"/>
          <w:sz w:val="22"/>
          <w:szCs w:val="22"/>
          <w:shd w:val="clear" w:color="auto" w:fill="FFFFFF"/>
          <w:lang w:val="es-CL"/>
        </w:rPr>
        <w:t xml:space="preserve">ctamente pues la </w:t>
      </w:r>
      <w:proofErr w:type="spellStart"/>
      <w:r w:rsidRPr="00681B78">
        <w:rPr>
          <w:rFonts w:cstheme="minorHAnsi"/>
          <w:color w:val="212121"/>
          <w:sz w:val="22"/>
          <w:szCs w:val="22"/>
          <w:shd w:val="clear" w:color="auto" w:fill="FFFFFF"/>
          <w:lang w:val="es-CL"/>
        </w:rPr>
        <w:t>embolizacion</w:t>
      </w:r>
      <w:proofErr w:type="spellEnd"/>
      <w:r w:rsidRPr="00681B78">
        <w:rPr>
          <w:rFonts w:cstheme="minorHAnsi"/>
          <w:color w:val="212121"/>
          <w:sz w:val="22"/>
          <w:szCs w:val="22"/>
          <w:shd w:val="clear" w:color="auto" w:fill="FFFFFF"/>
          <w:lang w:val="es-CL"/>
        </w:rPr>
        <w:t xml:space="preserve"> </w:t>
      </w:r>
      <w:proofErr w:type="spellStart"/>
      <w:r w:rsidRPr="00681B78">
        <w:rPr>
          <w:rFonts w:cstheme="minorHAnsi"/>
          <w:color w:val="212121"/>
          <w:sz w:val="22"/>
          <w:szCs w:val="22"/>
          <w:shd w:val="clear" w:color="auto" w:fill="FFFFFF"/>
          <w:lang w:val="es-CL"/>
        </w:rPr>
        <w:t>producira</w:t>
      </w:r>
      <w:proofErr w:type="spellEnd"/>
      <w:r w:rsidRPr="00681B78">
        <w:rPr>
          <w:rFonts w:cstheme="minorHAnsi"/>
          <w:color w:val="212121"/>
          <w:sz w:val="22"/>
          <w:szCs w:val="22"/>
          <w:shd w:val="clear" w:color="auto" w:fill="FFFFFF"/>
          <w:lang w:val="es-CL"/>
        </w:rPr>
        <w:t xml:space="preserve"> mas daño que beneficio</w:t>
      </w:r>
    </w:p>
    <w:p w:rsidR="00B877CA" w:rsidRPr="00681B78" w:rsidRDefault="00B877CA" w:rsidP="00671247">
      <w:pPr>
        <w:pStyle w:val="Textocomentario"/>
        <w:spacing w:line="276" w:lineRule="auto"/>
        <w:ind w:left="720"/>
        <w:jc w:val="both"/>
        <w:rPr>
          <w:rFonts w:cstheme="minorHAnsi"/>
          <w:sz w:val="22"/>
          <w:szCs w:val="22"/>
          <w:lang w:val="es-CL"/>
        </w:rPr>
      </w:pPr>
      <w:r w:rsidRPr="00681B78">
        <w:rPr>
          <w:rFonts w:cstheme="minorHAnsi"/>
          <w:b/>
          <w:bCs/>
          <w:sz w:val="22"/>
          <w:szCs w:val="22"/>
          <w:lang w:val="es-CL"/>
        </w:rPr>
        <w:t xml:space="preserve">Respuesta: </w:t>
      </w:r>
      <w:r w:rsidRPr="00681B78">
        <w:rPr>
          <w:rFonts w:cstheme="minorHAnsi"/>
          <w:sz w:val="22"/>
          <w:szCs w:val="22"/>
          <w:lang w:val="es-CL"/>
        </w:rPr>
        <w:t xml:space="preserve">Gracias por la recomendación. Hemos adicionado y citado el artículo sugerido. </w:t>
      </w:r>
      <w:r w:rsidR="008E6FD9" w:rsidRPr="00681B78">
        <w:rPr>
          <w:rFonts w:cstheme="minorHAnsi"/>
          <w:sz w:val="22"/>
          <w:szCs w:val="22"/>
          <w:lang w:val="es-CL"/>
        </w:rPr>
        <w:t>Hemos agregado un comentario al respecto. Ver discusión, párrafo 18.</w:t>
      </w:r>
    </w:p>
    <w:p w:rsidR="008E6FD9" w:rsidRPr="00681B78" w:rsidRDefault="008E6FD9" w:rsidP="00671247">
      <w:pPr>
        <w:pStyle w:val="Textocomentario"/>
        <w:spacing w:line="276" w:lineRule="auto"/>
        <w:ind w:left="720"/>
        <w:jc w:val="both"/>
        <w:rPr>
          <w:rFonts w:cstheme="minorHAnsi"/>
          <w:sz w:val="22"/>
          <w:szCs w:val="22"/>
          <w:lang w:val="es-CL"/>
        </w:rPr>
      </w:pPr>
    </w:p>
    <w:p w:rsidR="00671247" w:rsidRPr="00681B78" w:rsidRDefault="00671247" w:rsidP="00671247">
      <w:pPr>
        <w:pStyle w:val="Textocomentario"/>
        <w:numPr>
          <w:ilvl w:val="0"/>
          <w:numId w:val="1"/>
        </w:numPr>
        <w:spacing w:line="276" w:lineRule="auto"/>
        <w:jc w:val="both"/>
        <w:rPr>
          <w:rFonts w:cstheme="minorHAnsi"/>
          <w:color w:val="212121"/>
          <w:sz w:val="22"/>
          <w:szCs w:val="22"/>
          <w:shd w:val="clear" w:color="auto" w:fill="FFFFFF"/>
          <w:lang w:val="es-CL"/>
        </w:rPr>
      </w:pPr>
      <w:r w:rsidRPr="00681B78">
        <w:rPr>
          <w:rFonts w:cstheme="minorHAnsi"/>
          <w:b/>
          <w:bCs/>
          <w:sz w:val="22"/>
          <w:szCs w:val="22"/>
          <w:lang w:val="es-CL"/>
        </w:rPr>
        <w:t>Comentario:</w:t>
      </w:r>
      <w:r w:rsidRPr="00681B78">
        <w:rPr>
          <w:rFonts w:cstheme="minorHAnsi"/>
          <w:sz w:val="22"/>
          <w:szCs w:val="22"/>
          <w:lang w:val="es-CL"/>
        </w:rPr>
        <w:t xml:space="preserve"> </w:t>
      </w:r>
      <w:r w:rsidRPr="00681B78">
        <w:rPr>
          <w:rFonts w:cstheme="minorHAnsi"/>
          <w:color w:val="212121"/>
          <w:sz w:val="22"/>
          <w:szCs w:val="22"/>
          <w:shd w:val="clear" w:color="auto" w:fill="FFFFFF"/>
          <w:lang w:val="es-CL"/>
        </w:rPr>
        <w:t xml:space="preserve">Sugiero agregar </w:t>
      </w:r>
      <w:proofErr w:type="spellStart"/>
      <w:r w:rsidRPr="00681B78">
        <w:rPr>
          <w:rFonts w:cstheme="minorHAnsi"/>
          <w:color w:val="212121"/>
          <w:sz w:val="22"/>
          <w:szCs w:val="22"/>
          <w:shd w:val="clear" w:color="auto" w:fill="FFFFFF"/>
          <w:lang w:val="es-CL"/>
        </w:rPr>
        <w:t>ademas</w:t>
      </w:r>
      <w:proofErr w:type="spellEnd"/>
      <w:r w:rsidRPr="00681B78">
        <w:rPr>
          <w:rFonts w:cstheme="minorHAnsi"/>
          <w:color w:val="212121"/>
          <w:sz w:val="22"/>
          <w:szCs w:val="22"/>
          <w:shd w:val="clear" w:color="auto" w:fill="FFFFFF"/>
          <w:lang w:val="es-CL"/>
        </w:rPr>
        <w:t xml:space="preserve">  una gran </w:t>
      </w:r>
      <w:proofErr w:type="spellStart"/>
      <w:r w:rsidRPr="00681B78">
        <w:rPr>
          <w:rFonts w:cstheme="minorHAnsi"/>
          <w:color w:val="212121"/>
          <w:sz w:val="22"/>
          <w:szCs w:val="22"/>
          <w:shd w:val="clear" w:color="auto" w:fill="FFFFFF"/>
          <w:lang w:val="es-CL"/>
        </w:rPr>
        <w:t>revision</w:t>
      </w:r>
      <w:proofErr w:type="spellEnd"/>
      <w:r w:rsidRPr="00681B78">
        <w:rPr>
          <w:rFonts w:cstheme="minorHAnsi"/>
          <w:color w:val="212121"/>
          <w:sz w:val="22"/>
          <w:szCs w:val="22"/>
          <w:shd w:val="clear" w:color="auto" w:fill="FFFFFF"/>
          <w:lang w:val="es-CL"/>
        </w:rPr>
        <w:t xml:space="preserve"> reciente con table </w:t>
      </w:r>
      <w:proofErr w:type="spellStart"/>
      <w:r w:rsidRPr="00681B78">
        <w:rPr>
          <w:rFonts w:cstheme="minorHAnsi"/>
          <w:color w:val="212121"/>
          <w:sz w:val="22"/>
          <w:szCs w:val="22"/>
          <w:shd w:val="clear" w:color="auto" w:fill="FFFFFF"/>
          <w:lang w:val="es-CL"/>
        </w:rPr>
        <w:t>comparative</w:t>
      </w:r>
      <w:proofErr w:type="spellEnd"/>
      <w:r w:rsidRPr="00681B78">
        <w:rPr>
          <w:rFonts w:cstheme="minorHAnsi"/>
          <w:color w:val="212121"/>
          <w:sz w:val="22"/>
          <w:szCs w:val="22"/>
          <w:shd w:val="clear" w:color="auto" w:fill="FFFFFF"/>
          <w:lang w:val="es-CL"/>
        </w:rPr>
        <w:t xml:space="preserve"> literatura en </w:t>
      </w:r>
      <w:proofErr w:type="spellStart"/>
      <w:r w:rsidRPr="00681B78">
        <w:rPr>
          <w:rFonts w:cstheme="minorHAnsi"/>
          <w:color w:val="212121"/>
          <w:sz w:val="22"/>
          <w:szCs w:val="22"/>
          <w:shd w:val="clear" w:color="auto" w:fill="FFFFFF"/>
          <w:lang w:val="es-CL"/>
        </w:rPr>
        <w:t>embolizacion</w:t>
      </w:r>
      <w:proofErr w:type="spellEnd"/>
      <w:r w:rsidRPr="00681B78">
        <w:rPr>
          <w:rFonts w:cstheme="minorHAnsi"/>
          <w:color w:val="212121"/>
          <w:sz w:val="22"/>
          <w:szCs w:val="22"/>
          <w:shd w:val="clear" w:color="auto" w:fill="FFFFFF"/>
          <w:lang w:val="es-CL"/>
        </w:rPr>
        <w:t xml:space="preserve">: </w:t>
      </w:r>
      <w:r w:rsidRPr="00681B78">
        <w:rPr>
          <w:rFonts w:cstheme="minorHAnsi"/>
          <w:color w:val="212121"/>
          <w:sz w:val="22"/>
          <w:szCs w:val="22"/>
          <w:shd w:val="clear" w:color="auto" w:fill="FFFFFF"/>
        </w:rPr>
        <w:t xml:space="preserve">Philips CA, Rajesh S, Augustine P, </w:t>
      </w:r>
      <w:proofErr w:type="spellStart"/>
      <w:r w:rsidRPr="00681B78">
        <w:rPr>
          <w:rFonts w:cstheme="minorHAnsi"/>
          <w:color w:val="212121"/>
          <w:sz w:val="22"/>
          <w:szCs w:val="22"/>
          <w:shd w:val="clear" w:color="auto" w:fill="FFFFFF"/>
        </w:rPr>
        <w:t>Padsalgi</w:t>
      </w:r>
      <w:proofErr w:type="spellEnd"/>
      <w:r w:rsidRPr="00681B78">
        <w:rPr>
          <w:rFonts w:cstheme="minorHAnsi"/>
          <w:color w:val="212121"/>
          <w:sz w:val="22"/>
          <w:szCs w:val="22"/>
          <w:shd w:val="clear" w:color="auto" w:fill="FFFFFF"/>
        </w:rPr>
        <w:t xml:space="preserve"> G, </w:t>
      </w:r>
      <w:proofErr w:type="spellStart"/>
      <w:r w:rsidRPr="00681B78">
        <w:rPr>
          <w:rFonts w:cstheme="minorHAnsi"/>
          <w:color w:val="212121"/>
          <w:sz w:val="22"/>
          <w:szCs w:val="22"/>
          <w:shd w:val="clear" w:color="auto" w:fill="FFFFFF"/>
        </w:rPr>
        <w:t>Ahamed</w:t>
      </w:r>
      <w:proofErr w:type="spellEnd"/>
      <w:r w:rsidRPr="00681B78">
        <w:rPr>
          <w:rFonts w:cstheme="minorHAnsi"/>
          <w:color w:val="212121"/>
          <w:sz w:val="22"/>
          <w:szCs w:val="22"/>
          <w:shd w:val="clear" w:color="auto" w:fill="FFFFFF"/>
        </w:rPr>
        <w:t xml:space="preserve"> R. Portosystemic shunts and refractory hepatic encephalopathy: patient selection and current options. </w:t>
      </w:r>
      <w:proofErr w:type="spellStart"/>
      <w:r w:rsidRPr="00681B78">
        <w:rPr>
          <w:rFonts w:cstheme="minorHAnsi"/>
          <w:color w:val="212121"/>
          <w:sz w:val="22"/>
          <w:szCs w:val="22"/>
          <w:shd w:val="clear" w:color="auto" w:fill="FFFFFF"/>
        </w:rPr>
        <w:t>Hepat</w:t>
      </w:r>
      <w:proofErr w:type="spellEnd"/>
      <w:r w:rsidRPr="00681B78">
        <w:rPr>
          <w:rFonts w:cstheme="minorHAnsi"/>
          <w:color w:val="212121"/>
          <w:sz w:val="22"/>
          <w:szCs w:val="22"/>
          <w:shd w:val="clear" w:color="auto" w:fill="FFFFFF"/>
        </w:rPr>
        <w:t xml:space="preserve"> Med. 2019 Jan 25</w:t>
      </w:r>
      <w:proofErr w:type="gramStart"/>
      <w:r w:rsidRPr="00681B78">
        <w:rPr>
          <w:rFonts w:cstheme="minorHAnsi"/>
          <w:color w:val="212121"/>
          <w:sz w:val="22"/>
          <w:szCs w:val="22"/>
          <w:shd w:val="clear" w:color="auto" w:fill="FFFFFF"/>
        </w:rPr>
        <w:t>;11:23</w:t>
      </w:r>
      <w:proofErr w:type="gramEnd"/>
      <w:r w:rsidRPr="00681B78">
        <w:rPr>
          <w:rFonts w:cstheme="minorHAnsi"/>
          <w:color w:val="212121"/>
          <w:sz w:val="22"/>
          <w:szCs w:val="22"/>
          <w:shd w:val="clear" w:color="auto" w:fill="FFFFFF"/>
        </w:rPr>
        <w:t xml:space="preserve">-34. </w:t>
      </w:r>
      <w:proofErr w:type="spellStart"/>
      <w:r w:rsidRPr="00681B78">
        <w:rPr>
          <w:rFonts w:cstheme="minorHAnsi"/>
          <w:color w:val="212121"/>
          <w:sz w:val="22"/>
          <w:szCs w:val="22"/>
          <w:shd w:val="clear" w:color="auto" w:fill="FFFFFF"/>
        </w:rPr>
        <w:t>doi</w:t>
      </w:r>
      <w:proofErr w:type="spellEnd"/>
      <w:r w:rsidRPr="00681B78">
        <w:rPr>
          <w:rFonts w:cstheme="minorHAnsi"/>
          <w:color w:val="212121"/>
          <w:sz w:val="22"/>
          <w:szCs w:val="22"/>
          <w:shd w:val="clear" w:color="auto" w:fill="FFFFFF"/>
        </w:rPr>
        <w:t>: 10.2147/HMER.S169024. PMID: 30774483; PMCID: PMC6355170</w:t>
      </w:r>
    </w:p>
    <w:p w:rsidR="00671247" w:rsidRPr="00681B78" w:rsidRDefault="00671247" w:rsidP="00671247">
      <w:pPr>
        <w:pStyle w:val="Textocomentario"/>
        <w:spacing w:line="276" w:lineRule="auto"/>
        <w:ind w:left="720"/>
        <w:jc w:val="both"/>
        <w:rPr>
          <w:rFonts w:cstheme="minorHAnsi"/>
          <w:color w:val="212121"/>
          <w:sz w:val="22"/>
          <w:szCs w:val="22"/>
          <w:shd w:val="clear" w:color="auto" w:fill="FFFFFF"/>
          <w:lang w:val="es-CL"/>
        </w:rPr>
      </w:pPr>
      <w:r w:rsidRPr="00681B78">
        <w:rPr>
          <w:rFonts w:cstheme="minorHAnsi"/>
          <w:b/>
          <w:bCs/>
          <w:sz w:val="22"/>
          <w:szCs w:val="22"/>
          <w:lang w:val="es-CL"/>
        </w:rPr>
        <w:t>Respuesta:</w:t>
      </w:r>
      <w:r w:rsidRPr="00681B78">
        <w:rPr>
          <w:rFonts w:cstheme="minorHAnsi"/>
          <w:color w:val="212121"/>
          <w:sz w:val="22"/>
          <w:szCs w:val="22"/>
          <w:shd w:val="clear" w:color="auto" w:fill="FFFFFF"/>
          <w:lang w:val="es-CL"/>
        </w:rPr>
        <w:t xml:space="preserve"> Gracias por la sugerencia. Hemos agregado la referencia. Ver</w:t>
      </w:r>
      <w:r w:rsidR="00A8162E">
        <w:rPr>
          <w:rFonts w:cstheme="minorHAnsi"/>
          <w:color w:val="212121"/>
          <w:sz w:val="22"/>
          <w:szCs w:val="22"/>
          <w:shd w:val="clear" w:color="auto" w:fill="FFFFFF"/>
          <w:lang w:val="es-CL"/>
        </w:rPr>
        <w:t xml:space="preserve"> discusión,</w:t>
      </w:r>
      <w:r w:rsidRPr="00681B78">
        <w:rPr>
          <w:rFonts w:cstheme="minorHAnsi"/>
          <w:color w:val="212121"/>
          <w:sz w:val="22"/>
          <w:szCs w:val="22"/>
          <w:shd w:val="clear" w:color="auto" w:fill="FFFFFF"/>
          <w:lang w:val="es-CL"/>
        </w:rPr>
        <w:t xml:space="preserve"> párrafo 18.</w:t>
      </w:r>
    </w:p>
    <w:p w:rsidR="00671247" w:rsidRPr="00681B78" w:rsidRDefault="00671247" w:rsidP="00671247">
      <w:pPr>
        <w:pStyle w:val="Textocomentario"/>
        <w:spacing w:line="276" w:lineRule="auto"/>
        <w:ind w:left="720"/>
        <w:jc w:val="both"/>
        <w:rPr>
          <w:rFonts w:cstheme="minorHAnsi"/>
          <w:sz w:val="22"/>
          <w:szCs w:val="22"/>
          <w:lang w:val="es-CL"/>
        </w:rPr>
      </w:pPr>
    </w:p>
    <w:p w:rsidR="00671247" w:rsidRPr="00681B78" w:rsidRDefault="00671247" w:rsidP="00B877CA">
      <w:pPr>
        <w:pStyle w:val="Textocomentario"/>
        <w:spacing w:line="276" w:lineRule="auto"/>
        <w:ind w:left="720"/>
        <w:jc w:val="both"/>
        <w:rPr>
          <w:rFonts w:cstheme="minorHAnsi"/>
          <w:sz w:val="22"/>
          <w:szCs w:val="22"/>
          <w:lang w:val="es-CL"/>
        </w:rPr>
      </w:pPr>
    </w:p>
    <w:p w:rsidR="00211871" w:rsidRPr="00681B78" w:rsidRDefault="00211871" w:rsidP="00211871">
      <w:pPr>
        <w:spacing w:after="0" w:line="276" w:lineRule="auto"/>
        <w:jc w:val="both"/>
        <w:rPr>
          <w:rFonts w:cstheme="minorHAnsi"/>
          <w:b/>
          <w:bCs/>
        </w:rPr>
      </w:pPr>
    </w:p>
    <w:p w:rsidR="00DE40A5" w:rsidRPr="00681B78" w:rsidRDefault="00DE40A5" w:rsidP="00211871">
      <w:pPr>
        <w:pStyle w:val="Prrafodelista"/>
        <w:spacing w:line="276" w:lineRule="auto"/>
        <w:rPr>
          <w:rFonts w:cstheme="minorHAnsi"/>
          <w:lang w:val="es-ES"/>
        </w:rPr>
      </w:pPr>
    </w:p>
    <w:sectPr w:rsidR="00DE40A5" w:rsidRPr="00681B78" w:rsidSect="00FD486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591CB1"/>
    <w:multiLevelType w:val="hybridMultilevel"/>
    <w:tmpl w:val="D686668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DD6BB3"/>
    <w:rsid w:val="000014DA"/>
    <w:rsid w:val="000431F4"/>
    <w:rsid w:val="000B39C4"/>
    <w:rsid w:val="000D0D4E"/>
    <w:rsid w:val="000E0050"/>
    <w:rsid w:val="0011711C"/>
    <w:rsid w:val="001310A9"/>
    <w:rsid w:val="001A037F"/>
    <w:rsid w:val="00211871"/>
    <w:rsid w:val="002E79C2"/>
    <w:rsid w:val="002F713F"/>
    <w:rsid w:val="0030742C"/>
    <w:rsid w:val="0035017B"/>
    <w:rsid w:val="00354A9C"/>
    <w:rsid w:val="00380AFC"/>
    <w:rsid w:val="003E2A97"/>
    <w:rsid w:val="00406894"/>
    <w:rsid w:val="00430C2E"/>
    <w:rsid w:val="0051669C"/>
    <w:rsid w:val="005E6C71"/>
    <w:rsid w:val="00661558"/>
    <w:rsid w:val="00671247"/>
    <w:rsid w:val="006815F8"/>
    <w:rsid w:val="00681B78"/>
    <w:rsid w:val="006D4695"/>
    <w:rsid w:val="00736928"/>
    <w:rsid w:val="00741D94"/>
    <w:rsid w:val="00747732"/>
    <w:rsid w:val="00797DAD"/>
    <w:rsid w:val="007F49A0"/>
    <w:rsid w:val="008835FA"/>
    <w:rsid w:val="0089114D"/>
    <w:rsid w:val="008A24A7"/>
    <w:rsid w:val="008C397A"/>
    <w:rsid w:val="008E6FD9"/>
    <w:rsid w:val="00945F9B"/>
    <w:rsid w:val="00960E16"/>
    <w:rsid w:val="00966589"/>
    <w:rsid w:val="00967FE8"/>
    <w:rsid w:val="009717D4"/>
    <w:rsid w:val="00991296"/>
    <w:rsid w:val="00992696"/>
    <w:rsid w:val="0099521D"/>
    <w:rsid w:val="009A2D22"/>
    <w:rsid w:val="009F36F7"/>
    <w:rsid w:val="00A0538B"/>
    <w:rsid w:val="00A11DC4"/>
    <w:rsid w:val="00A65702"/>
    <w:rsid w:val="00A743D5"/>
    <w:rsid w:val="00A8162E"/>
    <w:rsid w:val="00AA3220"/>
    <w:rsid w:val="00B824E7"/>
    <w:rsid w:val="00B877CA"/>
    <w:rsid w:val="00BA36C4"/>
    <w:rsid w:val="00BA38A6"/>
    <w:rsid w:val="00BF3F78"/>
    <w:rsid w:val="00C13BC9"/>
    <w:rsid w:val="00C6615F"/>
    <w:rsid w:val="00CD4FE8"/>
    <w:rsid w:val="00CE0F0E"/>
    <w:rsid w:val="00D84D89"/>
    <w:rsid w:val="00DD5E3C"/>
    <w:rsid w:val="00DD6BB3"/>
    <w:rsid w:val="00DE1476"/>
    <w:rsid w:val="00DE40A5"/>
    <w:rsid w:val="00E270ED"/>
    <w:rsid w:val="00E472CF"/>
    <w:rsid w:val="00E97524"/>
    <w:rsid w:val="00ED2615"/>
    <w:rsid w:val="00EE4621"/>
    <w:rsid w:val="00F17A81"/>
    <w:rsid w:val="00F53D36"/>
    <w:rsid w:val="00FD4861"/>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86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D6BB3"/>
    <w:pPr>
      <w:ind w:left="720"/>
      <w:contextualSpacing/>
    </w:pPr>
  </w:style>
  <w:style w:type="paragraph" w:styleId="Textocomentario">
    <w:name w:val="annotation text"/>
    <w:basedOn w:val="Normal"/>
    <w:link w:val="TextocomentarioCar"/>
    <w:uiPriority w:val="99"/>
    <w:unhideWhenUsed/>
    <w:rsid w:val="00BA36C4"/>
    <w:pPr>
      <w:spacing w:line="240" w:lineRule="auto"/>
    </w:pPr>
    <w:rPr>
      <w:sz w:val="20"/>
      <w:szCs w:val="20"/>
      <w:lang w:val="en-GB"/>
    </w:rPr>
  </w:style>
  <w:style w:type="character" w:customStyle="1" w:styleId="TextocomentarioCar">
    <w:name w:val="Texto comentario Car"/>
    <w:basedOn w:val="Fuentedeprrafopredeter"/>
    <w:link w:val="Textocomentario"/>
    <w:uiPriority w:val="99"/>
    <w:rsid w:val="00BA36C4"/>
    <w:rPr>
      <w:sz w:val="20"/>
      <w:szCs w:val="20"/>
      <w:lang w:val="en-GB"/>
    </w:rPr>
  </w:style>
  <w:style w:type="character" w:styleId="Refdecomentario">
    <w:name w:val="annotation reference"/>
    <w:basedOn w:val="Fuentedeprrafopredeter"/>
    <w:uiPriority w:val="99"/>
    <w:semiHidden/>
    <w:unhideWhenUsed/>
    <w:rsid w:val="008A24A7"/>
    <w:rPr>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23EF56D3-915C-43D8-97EB-84FD9C008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1795</Words>
  <Characters>9873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Soched</Company>
  <LinksUpToDate>false</LinksUpToDate>
  <CharactersWithSpaces>11645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Benítez</dc:creator>
  <cp:lastModifiedBy>Sociedad Chilena de Endocrinología y Diabetes</cp:lastModifiedBy>
  <cp:revision>2</cp:revision>
  <dcterms:created xsi:type="dcterms:W3CDTF">2022-02-24T19:48:00Z</dcterms:created>
  <dcterms:modified xsi:type="dcterms:W3CDTF">2022-02-24T19:48:00Z</dcterms:modified>
</cp:coreProperties>
</file>