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CA1" w:rsidRPr="004F31A6" w:rsidRDefault="00BB06EB" w:rsidP="004F31A6">
      <w:pPr>
        <w:spacing w:line="360" w:lineRule="auto"/>
        <w:rPr>
          <w:rFonts w:ascii="Arial" w:hAnsi="Arial" w:cs="Arial"/>
          <w:lang w:val="es-ES"/>
        </w:rPr>
      </w:pPr>
      <w:r w:rsidRPr="004F31A6">
        <w:rPr>
          <w:rFonts w:ascii="Arial" w:hAnsi="Arial" w:cs="Arial"/>
          <w:lang w:val="es-ES"/>
        </w:rPr>
        <w:t>Figura 1</w:t>
      </w:r>
    </w:p>
    <w:p w:rsidR="00BB06EB" w:rsidRPr="004F31A6" w:rsidRDefault="00BB06EB" w:rsidP="004F31A6">
      <w:pPr>
        <w:spacing w:line="360" w:lineRule="auto"/>
        <w:rPr>
          <w:rFonts w:ascii="Arial" w:hAnsi="Arial" w:cs="Arial"/>
          <w:lang w:val="es-ES"/>
        </w:rPr>
      </w:pPr>
      <w:r w:rsidRPr="004F31A6">
        <w:rPr>
          <w:rFonts w:ascii="Arial" w:hAnsi="Arial" w:cs="Arial"/>
          <w:lang w:val="es-ES"/>
        </w:rPr>
        <w:t>Mujer de 65 años fumadora, con extenso conglomerado de adenopatías retroperitoneales, múltiples lesiones focales hepáticas, masa en pulmón derecho y múltiples adenopatías cervicales, con sospech</w:t>
      </w:r>
      <w:r w:rsidR="005623A2">
        <w:rPr>
          <w:rFonts w:ascii="Arial" w:hAnsi="Arial" w:cs="Arial"/>
          <w:lang w:val="es-ES"/>
        </w:rPr>
        <w:t>a</w:t>
      </w:r>
      <w:r w:rsidRPr="004F31A6">
        <w:rPr>
          <w:rFonts w:ascii="Arial" w:hAnsi="Arial" w:cs="Arial"/>
          <w:lang w:val="es-ES"/>
        </w:rPr>
        <w:t xml:space="preserve"> clínica inicial de corresponder a síndrome </w:t>
      </w:r>
      <w:proofErr w:type="spellStart"/>
      <w:r w:rsidRPr="004F31A6">
        <w:rPr>
          <w:rFonts w:ascii="Arial" w:hAnsi="Arial" w:cs="Arial"/>
          <w:lang w:val="es-ES"/>
        </w:rPr>
        <w:t>linfoproliferativo</w:t>
      </w:r>
      <w:proofErr w:type="spellEnd"/>
      <w:r w:rsidRPr="004F31A6">
        <w:rPr>
          <w:rFonts w:ascii="Arial" w:hAnsi="Arial" w:cs="Arial"/>
          <w:lang w:val="es-ES"/>
        </w:rPr>
        <w:t xml:space="preserve">. Imagen axial de TC muestra el posicionamiento de la aguja de biopsia al interior de la masa retroperitoneal para la obtención de un cilindro de tejido. La anatomía patológica demostró un carcinoma sólido poco diferenciado de origen renal.  </w:t>
      </w:r>
      <w:bookmarkStart w:id="0" w:name="_GoBack"/>
      <w:bookmarkEnd w:id="0"/>
    </w:p>
    <w:p w:rsidR="00BB06EB" w:rsidRPr="00BB06EB" w:rsidRDefault="00BB06EB">
      <w:pPr>
        <w:rPr>
          <w:lang w:val="es-ES"/>
        </w:rPr>
      </w:pPr>
    </w:p>
    <w:sectPr w:rsidR="00BB06EB" w:rsidRPr="00BB06EB" w:rsidSect="004F31A6">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EB"/>
    <w:rsid w:val="00012514"/>
    <w:rsid w:val="002D4CDB"/>
    <w:rsid w:val="004F31A6"/>
    <w:rsid w:val="005623A2"/>
    <w:rsid w:val="00763BC3"/>
    <w:rsid w:val="007F6414"/>
    <w:rsid w:val="00BB06EB"/>
    <w:rsid w:val="00D143D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4113579"/>
  <w15:chartTrackingRefBased/>
  <w15:docId w15:val="{ED90654A-F3BB-B34A-98A0-6FFDEDDB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6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432</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4</cp:revision>
  <dcterms:created xsi:type="dcterms:W3CDTF">2019-03-07T13:40:00Z</dcterms:created>
  <dcterms:modified xsi:type="dcterms:W3CDTF">2019-03-07T14:26:00Z</dcterms:modified>
</cp:coreProperties>
</file>