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E2A" w:rsidRPr="00C25518" w:rsidRDefault="000E5409" w:rsidP="00C25518">
      <w:pPr>
        <w:pStyle w:val="Normal1"/>
        <w:spacing w:before="100" w:after="280" w:line="360" w:lineRule="auto"/>
        <w:rPr>
          <w:rFonts w:ascii="Arial" w:eastAsia="Arial" w:hAnsi="Arial" w:cs="Arial"/>
          <w:b/>
          <w:sz w:val="24"/>
          <w:szCs w:val="24"/>
        </w:rPr>
      </w:pPr>
      <w:r w:rsidRPr="00C25518">
        <w:rPr>
          <w:rFonts w:ascii="Arial" w:eastAsia="Arial" w:hAnsi="Arial" w:cs="Arial"/>
          <w:b/>
          <w:sz w:val="24"/>
          <w:szCs w:val="24"/>
        </w:rPr>
        <w:t>Prevalencia de pacientes con alto riesgo de caídas en un servicio médico-quirúrgico de un hospital universitario</w:t>
      </w:r>
    </w:p>
    <w:p w:rsidR="00274E2A" w:rsidRPr="00C25518" w:rsidRDefault="00274E2A" w:rsidP="00C25518">
      <w:pPr>
        <w:pStyle w:val="Normal1"/>
        <w:spacing w:before="100" w:after="280" w:line="360" w:lineRule="auto"/>
        <w:rPr>
          <w:rFonts w:ascii="Arial" w:eastAsia="Arial" w:hAnsi="Arial" w:cs="Arial"/>
          <w:sz w:val="24"/>
          <w:szCs w:val="24"/>
        </w:rPr>
      </w:pPr>
      <w:r w:rsidRPr="00C25518">
        <w:rPr>
          <w:rFonts w:ascii="Arial" w:eastAsia="Arial" w:hAnsi="Arial" w:cs="Arial"/>
          <w:b/>
          <w:sz w:val="24"/>
          <w:szCs w:val="24"/>
        </w:rPr>
        <w:t>Título abreviado</w:t>
      </w:r>
      <w:r w:rsidR="009E64E9" w:rsidRPr="00C25518">
        <w:rPr>
          <w:rFonts w:ascii="Arial" w:eastAsia="Arial" w:hAnsi="Arial" w:cs="Arial"/>
          <w:sz w:val="24"/>
          <w:szCs w:val="24"/>
        </w:rPr>
        <w:t>: Riesgo de caídas en unidades médico quirúrgicas</w:t>
      </w:r>
    </w:p>
    <w:p w:rsidR="00274E2A" w:rsidRPr="00C25518" w:rsidRDefault="009E64E9" w:rsidP="00C25518">
      <w:pPr>
        <w:pStyle w:val="Normal1"/>
        <w:spacing w:before="100" w:after="280" w:line="360" w:lineRule="auto"/>
        <w:rPr>
          <w:rFonts w:ascii="Arial" w:eastAsia="Arial" w:hAnsi="Arial" w:cs="Arial"/>
          <w:sz w:val="24"/>
          <w:szCs w:val="24"/>
          <w:lang w:val="en-US"/>
        </w:rPr>
      </w:pPr>
      <w:r w:rsidRPr="00C25518">
        <w:rPr>
          <w:rFonts w:ascii="Arial" w:eastAsia="Arial" w:hAnsi="Arial" w:cs="Arial"/>
          <w:sz w:val="24"/>
          <w:szCs w:val="24"/>
          <w:lang w:val="en-US"/>
        </w:rPr>
        <w:t>Prevalence of high risk of fall patients in a regular medical surgical ward of an academic hospital</w:t>
      </w:r>
    </w:p>
    <w:p w:rsidR="00274E2A" w:rsidRPr="00C25518" w:rsidRDefault="009E64E9" w:rsidP="00C25518">
      <w:pPr>
        <w:pStyle w:val="Normal1"/>
        <w:spacing w:before="100" w:after="280" w:line="360" w:lineRule="auto"/>
        <w:rPr>
          <w:rFonts w:ascii="Arial" w:eastAsia="Arial" w:hAnsi="Arial" w:cs="Arial"/>
          <w:sz w:val="24"/>
          <w:szCs w:val="24"/>
        </w:rPr>
      </w:pPr>
      <w:r w:rsidRPr="00F665CE">
        <w:rPr>
          <w:rFonts w:ascii="Arial" w:eastAsia="Arial" w:hAnsi="Arial" w:cs="Arial"/>
          <w:sz w:val="24"/>
          <w:szCs w:val="24"/>
          <w:lang w:val="en-US"/>
        </w:rPr>
        <w:t> </w:t>
      </w:r>
      <w:r w:rsidR="00274E2A" w:rsidRPr="00C25518">
        <w:rPr>
          <w:rFonts w:ascii="Arial" w:eastAsia="Arial" w:hAnsi="Arial" w:cs="Arial"/>
          <w:sz w:val="24"/>
          <w:szCs w:val="24"/>
        </w:rPr>
        <w:t>Braulio Aliaga</w:t>
      </w:r>
      <w:r w:rsidR="00274E2A" w:rsidRPr="00C25518">
        <w:rPr>
          <w:rFonts w:ascii="Arial" w:eastAsia="Arial" w:hAnsi="Arial" w:cs="Arial"/>
          <w:sz w:val="24"/>
          <w:szCs w:val="24"/>
          <w:vertAlign w:val="superscript"/>
        </w:rPr>
        <w:t>a</w:t>
      </w:r>
      <w:r w:rsidR="00274E2A" w:rsidRPr="00C25518">
        <w:rPr>
          <w:rFonts w:ascii="Arial" w:eastAsia="Arial" w:hAnsi="Arial" w:cs="Arial"/>
          <w:sz w:val="24"/>
          <w:szCs w:val="24"/>
        </w:rPr>
        <w:t xml:space="preserve"> Natalia Molina</w:t>
      </w:r>
      <w:r w:rsidR="00274E2A" w:rsidRPr="00C25518">
        <w:rPr>
          <w:rFonts w:ascii="Arial" w:eastAsia="Arial" w:hAnsi="Arial" w:cs="Arial"/>
          <w:sz w:val="24"/>
          <w:szCs w:val="24"/>
          <w:vertAlign w:val="superscript"/>
        </w:rPr>
        <w:t>a</w:t>
      </w:r>
      <w:r w:rsidR="00274E2A" w:rsidRPr="00C25518">
        <w:rPr>
          <w:rFonts w:ascii="Arial" w:eastAsia="Arial" w:hAnsi="Arial" w:cs="Arial"/>
          <w:sz w:val="24"/>
          <w:szCs w:val="24"/>
        </w:rPr>
        <w:t xml:space="preserve"> Matías Noguera</w:t>
      </w:r>
      <w:r w:rsidR="00274E2A" w:rsidRPr="00C25518">
        <w:rPr>
          <w:rFonts w:ascii="Arial" w:eastAsia="Arial" w:hAnsi="Arial" w:cs="Arial"/>
          <w:sz w:val="24"/>
          <w:szCs w:val="24"/>
          <w:vertAlign w:val="superscript"/>
        </w:rPr>
        <w:t>a</w:t>
      </w:r>
      <w:r w:rsidR="00274E2A" w:rsidRPr="00C25518">
        <w:rPr>
          <w:rFonts w:ascii="Arial" w:eastAsia="Arial" w:hAnsi="Arial" w:cs="Arial"/>
          <w:sz w:val="24"/>
          <w:szCs w:val="24"/>
        </w:rPr>
        <w:t xml:space="preserve"> Paula Espinoza</w:t>
      </w:r>
      <w:r w:rsidR="00274E2A" w:rsidRPr="00C25518">
        <w:rPr>
          <w:rFonts w:ascii="Arial" w:eastAsia="Arial" w:hAnsi="Arial" w:cs="Arial"/>
          <w:sz w:val="24"/>
          <w:szCs w:val="24"/>
          <w:vertAlign w:val="superscript"/>
        </w:rPr>
        <w:t>a</w:t>
      </w:r>
      <w:r w:rsidR="00274E2A" w:rsidRPr="00C25518">
        <w:rPr>
          <w:rFonts w:ascii="Arial" w:eastAsia="Arial" w:hAnsi="Arial" w:cs="Arial"/>
          <w:sz w:val="24"/>
          <w:szCs w:val="24"/>
        </w:rPr>
        <w:t xml:space="preserve"> Sebastián Sánchez</w:t>
      </w:r>
      <w:r w:rsidR="00274E2A" w:rsidRPr="00C25518">
        <w:rPr>
          <w:rFonts w:ascii="Arial" w:eastAsia="Arial" w:hAnsi="Arial" w:cs="Arial"/>
          <w:sz w:val="24"/>
          <w:szCs w:val="24"/>
          <w:vertAlign w:val="superscript"/>
        </w:rPr>
        <w:t>a</w:t>
      </w:r>
      <w:r w:rsidR="00274E2A" w:rsidRPr="00C25518">
        <w:rPr>
          <w:rFonts w:ascii="Arial" w:eastAsia="Arial" w:hAnsi="Arial" w:cs="Arial"/>
          <w:sz w:val="24"/>
          <w:szCs w:val="24"/>
        </w:rPr>
        <w:t>, Bárbara Lara</w:t>
      </w:r>
      <w:r w:rsidR="00274E2A" w:rsidRPr="00C25518">
        <w:rPr>
          <w:rFonts w:ascii="Arial" w:eastAsia="Arial" w:hAnsi="Arial" w:cs="Arial"/>
          <w:sz w:val="24"/>
          <w:szCs w:val="24"/>
          <w:vertAlign w:val="superscript"/>
        </w:rPr>
        <w:t>1</w:t>
      </w:r>
      <w:r w:rsidR="00274E2A" w:rsidRPr="00C25518">
        <w:rPr>
          <w:rFonts w:ascii="Arial" w:eastAsia="Arial" w:hAnsi="Arial" w:cs="Arial"/>
          <w:sz w:val="24"/>
          <w:szCs w:val="24"/>
        </w:rPr>
        <w:t>, Marcela Carrasco</w:t>
      </w:r>
      <w:r w:rsidR="00274E2A" w:rsidRPr="00C25518">
        <w:rPr>
          <w:rFonts w:ascii="Arial" w:eastAsia="Arial" w:hAnsi="Arial" w:cs="Arial"/>
          <w:sz w:val="24"/>
          <w:szCs w:val="24"/>
          <w:vertAlign w:val="superscript"/>
        </w:rPr>
        <w:t>1,2</w:t>
      </w:r>
      <w:r w:rsidR="00274E2A" w:rsidRPr="00C25518">
        <w:rPr>
          <w:rFonts w:ascii="Arial" w:eastAsia="Arial" w:hAnsi="Arial" w:cs="Arial"/>
          <w:sz w:val="24"/>
          <w:szCs w:val="24"/>
        </w:rPr>
        <w:t xml:space="preserve">, Gonzalo Eymin </w:t>
      </w:r>
      <w:r w:rsidR="00274E2A" w:rsidRPr="00C25518">
        <w:rPr>
          <w:rFonts w:ascii="Arial" w:eastAsia="Arial" w:hAnsi="Arial" w:cs="Arial"/>
          <w:sz w:val="24"/>
          <w:szCs w:val="24"/>
          <w:vertAlign w:val="superscript"/>
        </w:rPr>
        <w:t>1,3</w:t>
      </w:r>
      <w:r w:rsidR="00274E2A" w:rsidRPr="00C25518">
        <w:rPr>
          <w:rFonts w:ascii="Arial" w:eastAsia="Arial" w:hAnsi="Arial" w:cs="Arial"/>
          <w:sz w:val="24"/>
          <w:szCs w:val="24"/>
        </w:rPr>
        <w:t> </w:t>
      </w:r>
    </w:p>
    <w:p w:rsidR="00274E2A" w:rsidRPr="00C25518" w:rsidRDefault="00274E2A" w:rsidP="00C25518">
      <w:pPr>
        <w:pStyle w:val="Normal1"/>
        <w:spacing w:before="100" w:after="160" w:line="360" w:lineRule="auto"/>
        <w:rPr>
          <w:rFonts w:ascii="Arial" w:eastAsia="Arial" w:hAnsi="Arial" w:cs="Arial"/>
          <w:sz w:val="24"/>
          <w:szCs w:val="24"/>
        </w:rPr>
      </w:pPr>
      <w:r w:rsidRPr="00C25518">
        <w:rPr>
          <w:rFonts w:ascii="Arial" w:eastAsia="Arial" w:hAnsi="Arial" w:cs="Arial"/>
          <w:sz w:val="24"/>
          <w:szCs w:val="24"/>
          <w:vertAlign w:val="superscript"/>
        </w:rPr>
        <w:t>a</w:t>
      </w:r>
      <w:r w:rsidRPr="00C25518">
        <w:rPr>
          <w:rFonts w:ascii="Arial" w:eastAsia="Arial" w:hAnsi="Arial" w:cs="Arial"/>
          <w:sz w:val="24"/>
          <w:szCs w:val="24"/>
        </w:rPr>
        <w:t>Alumno de medicina, Facultad de Medicina, Pontificia Universidad Católica de Chile, Santiago, Chile</w:t>
      </w:r>
    </w:p>
    <w:p w:rsidR="00274E2A" w:rsidRPr="00C25518" w:rsidRDefault="00274E2A" w:rsidP="00C25518">
      <w:pPr>
        <w:pStyle w:val="Normal1"/>
        <w:spacing w:before="100" w:after="160" w:line="360" w:lineRule="auto"/>
        <w:rPr>
          <w:rFonts w:ascii="Arial" w:eastAsia="Arial" w:hAnsi="Arial" w:cs="Arial"/>
          <w:sz w:val="24"/>
          <w:szCs w:val="24"/>
        </w:rPr>
      </w:pPr>
      <w:r w:rsidRPr="00C25518">
        <w:rPr>
          <w:rFonts w:ascii="Arial" w:eastAsia="Arial" w:hAnsi="Arial" w:cs="Arial"/>
          <w:sz w:val="24"/>
          <w:szCs w:val="24"/>
          <w:vertAlign w:val="superscript"/>
        </w:rPr>
        <w:t>1</w:t>
      </w:r>
      <w:r w:rsidRPr="00C25518">
        <w:rPr>
          <w:rFonts w:ascii="Arial" w:eastAsia="Arial" w:hAnsi="Arial" w:cs="Arial"/>
          <w:sz w:val="24"/>
          <w:szCs w:val="24"/>
        </w:rPr>
        <w:t>Departamento de Medicina Interna, Facultad de Medicina, Pontificia Universidad Católica de Chile, Santiago, Chile</w:t>
      </w:r>
    </w:p>
    <w:p w:rsidR="00274E2A" w:rsidRPr="00C25518" w:rsidRDefault="00274E2A" w:rsidP="00C25518">
      <w:pPr>
        <w:pStyle w:val="Normal1"/>
        <w:spacing w:before="100" w:after="160" w:line="360" w:lineRule="auto"/>
        <w:rPr>
          <w:rFonts w:ascii="Arial" w:eastAsia="Arial" w:hAnsi="Arial" w:cs="Arial"/>
          <w:sz w:val="24"/>
          <w:szCs w:val="24"/>
        </w:rPr>
      </w:pPr>
      <w:r w:rsidRPr="00C25518">
        <w:rPr>
          <w:rFonts w:ascii="Arial" w:eastAsia="Arial" w:hAnsi="Arial" w:cs="Arial"/>
          <w:sz w:val="24"/>
          <w:szCs w:val="24"/>
          <w:vertAlign w:val="superscript"/>
        </w:rPr>
        <w:t>2</w:t>
      </w:r>
      <w:r w:rsidRPr="00C25518">
        <w:rPr>
          <w:rFonts w:ascii="Arial" w:eastAsia="Arial" w:hAnsi="Arial" w:cs="Arial"/>
          <w:sz w:val="24"/>
          <w:szCs w:val="24"/>
        </w:rPr>
        <w:t xml:space="preserve"> Departamento de Medicina Interna, Programa de Geriatría, Facultad de Medicina, Pontificia Universidad Católica de Chile, Santiago, Chile</w:t>
      </w:r>
    </w:p>
    <w:p w:rsidR="00274E2A" w:rsidRPr="00C25518" w:rsidRDefault="00274E2A" w:rsidP="00C25518">
      <w:pPr>
        <w:pStyle w:val="Normal1"/>
        <w:spacing w:before="100" w:after="160" w:line="360" w:lineRule="auto"/>
        <w:rPr>
          <w:rFonts w:ascii="Arial" w:eastAsia="Arial" w:hAnsi="Arial" w:cs="Arial"/>
          <w:sz w:val="24"/>
          <w:szCs w:val="24"/>
        </w:rPr>
      </w:pPr>
      <w:r w:rsidRPr="00C25518">
        <w:rPr>
          <w:rFonts w:ascii="Arial" w:eastAsia="Arial" w:hAnsi="Arial" w:cs="Arial"/>
          <w:sz w:val="24"/>
          <w:szCs w:val="24"/>
          <w:vertAlign w:val="superscript"/>
        </w:rPr>
        <w:t>3</w:t>
      </w:r>
      <w:r w:rsidRPr="00C25518">
        <w:rPr>
          <w:rFonts w:ascii="Arial" w:eastAsia="Arial" w:hAnsi="Arial" w:cs="Arial"/>
          <w:sz w:val="24"/>
          <w:szCs w:val="24"/>
        </w:rPr>
        <w:t>Departamento de Medicina Interna, Grupo de Medicina Interna Hospitalaria, Facultad de Medicina, Pontificia Universidad Católica de Chile, Santiago, Chile</w:t>
      </w:r>
    </w:p>
    <w:p w:rsidR="00274E2A" w:rsidRPr="00C25518" w:rsidRDefault="00274E2A" w:rsidP="00C25518">
      <w:pPr>
        <w:pStyle w:val="Normal1"/>
        <w:spacing w:before="100" w:after="160" w:line="360" w:lineRule="auto"/>
        <w:rPr>
          <w:rFonts w:ascii="Arial" w:eastAsia="Arial" w:hAnsi="Arial" w:cs="Arial"/>
          <w:sz w:val="24"/>
          <w:szCs w:val="24"/>
        </w:rPr>
      </w:pPr>
      <w:r w:rsidRPr="00C25518">
        <w:rPr>
          <w:rFonts w:ascii="Arial" w:eastAsia="Arial" w:hAnsi="Arial" w:cs="Arial"/>
          <w:sz w:val="24"/>
          <w:szCs w:val="24"/>
        </w:rPr>
        <w:t xml:space="preserve">Número de Palabras: </w:t>
      </w:r>
      <w:r w:rsidR="00F379CB">
        <w:rPr>
          <w:rFonts w:ascii="Arial" w:eastAsia="Arial" w:hAnsi="Arial" w:cs="Arial"/>
          <w:sz w:val="24"/>
          <w:szCs w:val="24"/>
        </w:rPr>
        <w:t>24</w:t>
      </w:r>
      <w:r w:rsidR="00551D07">
        <w:rPr>
          <w:rFonts w:ascii="Arial" w:eastAsia="Arial" w:hAnsi="Arial" w:cs="Arial"/>
          <w:sz w:val="24"/>
          <w:szCs w:val="24"/>
        </w:rPr>
        <w:t>95</w:t>
      </w:r>
    </w:p>
    <w:p w:rsidR="00AE5D41" w:rsidRPr="00C25518" w:rsidRDefault="00274E2A" w:rsidP="00C25518">
      <w:pPr>
        <w:pStyle w:val="Normal1"/>
        <w:spacing w:before="100" w:after="160" w:line="360" w:lineRule="auto"/>
        <w:rPr>
          <w:rFonts w:ascii="Arial" w:eastAsia="Arial" w:hAnsi="Arial" w:cs="Arial"/>
          <w:sz w:val="24"/>
          <w:szCs w:val="24"/>
        </w:rPr>
      </w:pPr>
      <w:r w:rsidRPr="00C25518">
        <w:rPr>
          <w:rFonts w:ascii="Arial" w:eastAsia="Arial" w:hAnsi="Arial" w:cs="Arial"/>
          <w:sz w:val="24"/>
          <w:szCs w:val="24"/>
        </w:rPr>
        <w:t xml:space="preserve">Número de tablas: </w:t>
      </w:r>
      <w:r w:rsidR="00AE5D41" w:rsidRPr="00C25518">
        <w:rPr>
          <w:rFonts w:ascii="Arial" w:eastAsia="Arial" w:hAnsi="Arial" w:cs="Arial"/>
          <w:sz w:val="24"/>
          <w:szCs w:val="24"/>
        </w:rPr>
        <w:t>3</w:t>
      </w:r>
    </w:p>
    <w:p w:rsidR="00274E2A" w:rsidRPr="00C25518" w:rsidRDefault="00AE5D41" w:rsidP="00C25518">
      <w:pPr>
        <w:pStyle w:val="Normal1"/>
        <w:spacing w:before="100" w:after="160" w:line="360" w:lineRule="auto"/>
        <w:rPr>
          <w:rFonts w:ascii="Arial" w:eastAsia="Arial" w:hAnsi="Arial" w:cs="Arial"/>
          <w:sz w:val="24"/>
          <w:szCs w:val="24"/>
        </w:rPr>
      </w:pPr>
      <w:r w:rsidRPr="00C25518">
        <w:rPr>
          <w:rFonts w:ascii="Arial" w:eastAsia="Arial" w:hAnsi="Arial" w:cs="Arial"/>
          <w:sz w:val="24"/>
          <w:szCs w:val="24"/>
        </w:rPr>
        <w:t>Número de gráficos: 1</w:t>
      </w:r>
    </w:p>
    <w:p w:rsidR="00274E2A" w:rsidRPr="00C25518" w:rsidRDefault="009E64E9" w:rsidP="00C25518">
      <w:pPr>
        <w:pStyle w:val="Normal1"/>
        <w:spacing w:before="100" w:after="160" w:line="360" w:lineRule="auto"/>
        <w:rPr>
          <w:rFonts w:ascii="Arial" w:eastAsia="Arial" w:hAnsi="Arial" w:cs="Arial"/>
          <w:sz w:val="24"/>
          <w:szCs w:val="24"/>
        </w:rPr>
      </w:pPr>
      <w:r w:rsidRPr="00C25518">
        <w:rPr>
          <w:rFonts w:ascii="Arial" w:eastAsia="Arial" w:hAnsi="Arial" w:cs="Arial"/>
          <w:sz w:val="24"/>
          <w:szCs w:val="24"/>
        </w:rPr>
        <w:t>Correspondencia:</w:t>
      </w:r>
    </w:p>
    <w:p w:rsidR="00274E2A" w:rsidRPr="00C25518" w:rsidRDefault="00274E2A" w:rsidP="00C25518">
      <w:pPr>
        <w:pStyle w:val="Normal1"/>
        <w:spacing w:before="100" w:after="0" w:line="360" w:lineRule="auto"/>
        <w:rPr>
          <w:rFonts w:ascii="Arial" w:eastAsia="Arial" w:hAnsi="Arial" w:cs="Arial"/>
          <w:sz w:val="24"/>
          <w:szCs w:val="24"/>
        </w:rPr>
      </w:pPr>
      <w:r w:rsidRPr="00C25518">
        <w:rPr>
          <w:rFonts w:ascii="Arial" w:eastAsia="Arial" w:hAnsi="Arial" w:cs="Arial"/>
          <w:sz w:val="24"/>
          <w:szCs w:val="24"/>
        </w:rPr>
        <w:t>Dr. Gonzalo Eymin Lago</w:t>
      </w:r>
    </w:p>
    <w:p w:rsidR="00274E2A" w:rsidRPr="00C25518" w:rsidRDefault="00274E2A" w:rsidP="00C25518">
      <w:pPr>
        <w:pStyle w:val="Normal1"/>
        <w:spacing w:before="100" w:after="0" w:line="360" w:lineRule="auto"/>
        <w:rPr>
          <w:rFonts w:ascii="Arial" w:eastAsia="Arial" w:hAnsi="Arial" w:cs="Arial"/>
          <w:sz w:val="24"/>
          <w:szCs w:val="24"/>
        </w:rPr>
      </w:pPr>
      <w:r w:rsidRPr="00C25518">
        <w:rPr>
          <w:rFonts w:ascii="Arial" w:eastAsia="Arial" w:hAnsi="Arial" w:cs="Arial"/>
          <w:sz w:val="24"/>
          <w:szCs w:val="24"/>
        </w:rPr>
        <w:t>Hospital Clínico Red de Salud UC- Christus</w:t>
      </w:r>
    </w:p>
    <w:p w:rsidR="00274E2A" w:rsidRPr="00C25518" w:rsidRDefault="00274E2A" w:rsidP="00C25518">
      <w:pPr>
        <w:pStyle w:val="Normal1"/>
        <w:spacing w:before="100" w:after="0" w:line="360" w:lineRule="auto"/>
        <w:rPr>
          <w:rFonts w:ascii="Arial" w:eastAsia="Arial" w:hAnsi="Arial" w:cs="Arial"/>
          <w:sz w:val="24"/>
          <w:szCs w:val="24"/>
        </w:rPr>
      </w:pPr>
      <w:r w:rsidRPr="00C25518">
        <w:rPr>
          <w:rFonts w:ascii="Arial" w:eastAsia="Arial" w:hAnsi="Arial" w:cs="Arial"/>
          <w:sz w:val="24"/>
          <w:szCs w:val="24"/>
        </w:rPr>
        <w:t>Marcoleta 367, 5º piso, Santiago, Chile</w:t>
      </w:r>
    </w:p>
    <w:p w:rsidR="00274E2A" w:rsidRPr="00C25518" w:rsidRDefault="00274E2A" w:rsidP="00C25518">
      <w:pPr>
        <w:pStyle w:val="Normal1"/>
        <w:spacing w:before="100" w:after="0" w:line="360" w:lineRule="auto"/>
        <w:rPr>
          <w:rFonts w:ascii="Arial" w:eastAsia="Arial" w:hAnsi="Arial" w:cs="Arial"/>
          <w:sz w:val="24"/>
          <w:szCs w:val="24"/>
        </w:rPr>
      </w:pPr>
      <w:r w:rsidRPr="00C25518">
        <w:rPr>
          <w:rFonts w:ascii="Arial" w:eastAsia="Arial" w:hAnsi="Arial" w:cs="Arial"/>
          <w:sz w:val="24"/>
          <w:szCs w:val="24"/>
        </w:rPr>
        <w:t>Fono: +569-75167056, +56223543152</w:t>
      </w:r>
    </w:p>
    <w:p w:rsidR="00274E2A" w:rsidRPr="00C25518" w:rsidRDefault="00274E2A" w:rsidP="00C25518">
      <w:pPr>
        <w:pStyle w:val="Normal1"/>
        <w:spacing w:before="100" w:after="160" w:line="360" w:lineRule="auto"/>
        <w:rPr>
          <w:rFonts w:ascii="Arial" w:eastAsia="Arial" w:hAnsi="Arial" w:cs="Arial"/>
          <w:sz w:val="24"/>
          <w:szCs w:val="24"/>
        </w:rPr>
      </w:pPr>
    </w:p>
    <w:p w:rsidR="00274E2A" w:rsidRPr="00C25518" w:rsidRDefault="00274E2A" w:rsidP="00C25518">
      <w:pPr>
        <w:pStyle w:val="Normal1"/>
        <w:spacing w:before="100" w:after="160" w:line="360" w:lineRule="auto"/>
        <w:rPr>
          <w:rFonts w:ascii="Arial" w:eastAsia="Arial" w:hAnsi="Arial" w:cs="Arial"/>
          <w:sz w:val="24"/>
          <w:szCs w:val="24"/>
        </w:rPr>
      </w:pPr>
    </w:p>
    <w:p w:rsidR="00274E2A" w:rsidRPr="00C25518" w:rsidRDefault="00274E2A" w:rsidP="00C25518">
      <w:pPr>
        <w:pStyle w:val="Normal1"/>
        <w:spacing w:before="100" w:after="160" w:line="360" w:lineRule="auto"/>
        <w:rPr>
          <w:rFonts w:ascii="Arial" w:eastAsia="Arial" w:hAnsi="Arial" w:cs="Arial"/>
          <w:sz w:val="24"/>
          <w:szCs w:val="24"/>
        </w:rPr>
      </w:pPr>
    </w:p>
    <w:p w:rsidR="00274E2A" w:rsidRPr="00C25518" w:rsidRDefault="00274E2A" w:rsidP="00C25518">
      <w:pPr>
        <w:pStyle w:val="Normal1"/>
        <w:spacing w:before="100" w:after="160" w:line="360" w:lineRule="auto"/>
        <w:rPr>
          <w:rFonts w:ascii="Arial" w:eastAsia="Arial" w:hAnsi="Arial" w:cs="Arial"/>
          <w:b/>
          <w:sz w:val="24"/>
          <w:szCs w:val="24"/>
        </w:rPr>
      </w:pPr>
      <w:r w:rsidRPr="00C25518">
        <w:rPr>
          <w:rFonts w:ascii="Arial" w:eastAsia="Arial" w:hAnsi="Arial" w:cs="Arial"/>
          <w:b/>
          <w:sz w:val="24"/>
          <w:szCs w:val="24"/>
        </w:rPr>
        <w:t>Resumen</w:t>
      </w:r>
    </w:p>
    <w:p w:rsidR="00234001" w:rsidRPr="00C25518" w:rsidRDefault="009E64E9" w:rsidP="00C25518">
      <w:pPr>
        <w:pStyle w:val="Normal1"/>
        <w:spacing w:before="100" w:after="160" w:line="360" w:lineRule="auto"/>
        <w:rPr>
          <w:rFonts w:ascii="Arial" w:eastAsia="Arial" w:hAnsi="Arial" w:cs="Arial"/>
          <w:sz w:val="24"/>
          <w:szCs w:val="24"/>
        </w:rPr>
      </w:pPr>
      <w:r w:rsidRPr="00C25518">
        <w:rPr>
          <w:rFonts w:ascii="Arial" w:eastAsia="Arial" w:hAnsi="Arial" w:cs="Arial"/>
          <w:b/>
          <w:sz w:val="24"/>
          <w:szCs w:val="24"/>
        </w:rPr>
        <w:t>Introducción</w:t>
      </w:r>
      <w:r w:rsidR="00274E2A" w:rsidRPr="00C25518">
        <w:rPr>
          <w:rFonts w:ascii="Arial" w:eastAsia="Arial" w:hAnsi="Arial" w:cs="Arial"/>
          <w:sz w:val="24"/>
          <w:szCs w:val="24"/>
        </w:rPr>
        <w:t xml:space="preserve">: La literatura nacional sobre caídas de pacientes hospitalizados </w:t>
      </w:r>
      <w:r w:rsidR="00C95D05" w:rsidRPr="00C25518">
        <w:rPr>
          <w:rFonts w:ascii="Arial" w:eastAsia="Arial" w:hAnsi="Arial" w:cs="Arial"/>
          <w:sz w:val="24"/>
          <w:szCs w:val="24"/>
        </w:rPr>
        <w:t xml:space="preserve">y </w:t>
      </w:r>
      <w:r w:rsidR="00274E2A" w:rsidRPr="00C25518">
        <w:rPr>
          <w:rFonts w:ascii="Arial" w:eastAsia="Arial" w:hAnsi="Arial" w:cs="Arial"/>
          <w:sz w:val="24"/>
          <w:szCs w:val="24"/>
        </w:rPr>
        <w:t xml:space="preserve">la prescripción de medidas preventivas en pacientes </w:t>
      </w:r>
      <w:r w:rsidR="000F628F" w:rsidRPr="00C25518">
        <w:rPr>
          <w:rFonts w:ascii="Arial" w:eastAsia="Arial" w:hAnsi="Arial" w:cs="Arial"/>
          <w:sz w:val="24"/>
          <w:szCs w:val="24"/>
        </w:rPr>
        <w:t>con alto riesgo de caídas</w:t>
      </w:r>
      <w:r w:rsidR="00C95D05" w:rsidRPr="00C25518">
        <w:rPr>
          <w:rFonts w:ascii="Arial" w:eastAsia="Arial" w:hAnsi="Arial" w:cs="Arial"/>
          <w:sz w:val="24"/>
          <w:szCs w:val="24"/>
        </w:rPr>
        <w:t xml:space="preserve"> (PARC) es escasa</w:t>
      </w:r>
      <w:r w:rsidR="00274E2A" w:rsidRPr="00C25518">
        <w:rPr>
          <w:rFonts w:ascii="Arial" w:eastAsia="Arial" w:hAnsi="Arial" w:cs="Arial"/>
          <w:sz w:val="24"/>
          <w:szCs w:val="24"/>
        </w:rPr>
        <w:t>. La falta de reconocimiento de estos pacientes impide instaurar medidas oportunas destinadas a evitar estos eventos. El objetivo de este estudio es reconocer PARC, sus principales factores de riesgo, y las medidas preventivas instauradas en una unidad de adultos de baja complejidad médi</w:t>
      </w:r>
      <w:r w:rsidR="00C95D05" w:rsidRPr="00C25518">
        <w:rPr>
          <w:rFonts w:ascii="Arial" w:eastAsia="Arial" w:hAnsi="Arial" w:cs="Arial"/>
          <w:sz w:val="24"/>
          <w:szCs w:val="24"/>
        </w:rPr>
        <w:t>ca de un hospital universitario</w:t>
      </w:r>
      <w:r w:rsidR="00274E2A" w:rsidRPr="00C25518">
        <w:rPr>
          <w:rFonts w:ascii="Arial" w:eastAsia="Arial" w:hAnsi="Arial" w:cs="Arial"/>
          <w:sz w:val="24"/>
          <w:szCs w:val="24"/>
        </w:rPr>
        <w:t xml:space="preserve">. </w:t>
      </w:r>
      <w:r w:rsidRPr="00C25518">
        <w:rPr>
          <w:rFonts w:ascii="Arial" w:eastAsia="Arial" w:hAnsi="Arial" w:cs="Arial"/>
          <w:b/>
          <w:sz w:val="24"/>
          <w:szCs w:val="24"/>
        </w:rPr>
        <w:t>Materiales y métodos</w:t>
      </w:r>
      <w:r w:rsidR="000E5409" w:rsidRPr="00C25518">
        <w:rPr>
          <w:rFonts w:ascii="Arial" w:eastAsia="Arial" w:hAnsi="Arial" w:cs="Arial"/>
          <w:sz w:val="24"/>
          <w:szCs w:val="24"/>
        </w:rPr>
        <w:t>:</w:t>
      </w:r>
      <w:r w:rsidR="00C95D05" w:rsidRPr="00C25518">
        <w:rPr>
          <w:rFonts w:ascii="Arial" w:eastAsia="Arial" w:hAnsi="Arial" w:cs="Arial"/>
          <w:sz w:val="24"/>
          <w:szCs w:val="24"/>
        </w:rPr>
        <w:t xml:space="preserve"> Revisión </w:t>
      </w:r>
      <w:r w:rsidR="00274E2A" w:rsidRPr="00C25518">
        <w:rPr>
          <w:rFonts w:ascii="Arial" w:eastAsia="Arial" w:hAnsi="Arial" w:cs="Arial"/>
          <w:sz w:val="24"/>
          <w:szCs w:val="24"/>
        </w:rPr>
        <w:t xml:space="preserve">de factores de riesgo de caídas y medidas preventivas desde registros clínicos de 376 pacientes. </w:t>
      </w:r>
      <w:r w:rsidRPr="00C25518">
        <w:rPr>
          <w:rFonts w:ascii="Arial" w:eastAsia="Arial" w:hAnsi="Arial" w:cs="Arial"/>
          <w:b/>
          <w:sz w:val="24"/>
          <w:szCs w:val="24"/>
        </w:rPr>
        <w:t>Resultados</w:t>
      </w:r>
      <w:r w:rsidRPr="00C25518">
        <w:rPr>
          <w:rFonts w:ascii="Arial" w:eastAsia="Arial" w:hAnsi="Arial" w:cs="Arial"/>
          <w:sz w:val="24"/>
          <w:szCs w:val="24"/>
        </w:rPr>
        <w:t>:</w:t>
      </w:r>
      <w:r w:rsidR="00274E2A" w:rsidRPr="00C25518">
        <w:rPr>
          <w:rFonts w:ascii="Arial" w:eastAsia="Arial" w:hAnsi="Arial" w:cs="Arial"/>
          <w:sz w:val="24"/>
          <w:szCs w:val="24"/>
        </w:rPr>
        <w:t xml:space="preserve"> Se observaron 376 pacientes de una edad promedio de 60,4 años. 11,3% tenía antecedentes de caídas, 50,3% déficit sensorial, 68,1% marcha inestable, 8,5% condición neurológica de riesgo, 7,8% somnolencia o desorientación, 4,2% agitación psicomotora o delirium, 85.8% uso de fármacos de riesgo (73,1% de estos con uso de 2 o más), y 71,6% estaba usando equipos que disminuyen la movilidad. 37,5% de los pacientes (141) tenía un alto riesgo de caídas, con una edad pro</w:t>
      </w:r>
      <w:r w:rsidR="00C95D05" w:rsidRPr="00C25518">
        <w:rPr>
          <w:rFonts w:ascii="Arial" w:eastAsia="Arial" w:hAnsi="Arial" w:cs="Arial"/>
          <w:sz w:val="24"/>
          <w:szCs w:val="24"/>
        </w:rPr>
        <w:t>medio de 76,6 años; 88,6% déficit sensorial; 96,2% marcha inestable;</w:t>
      </w:r>
      <w:r w:rsidR="00274E2A" w:rsidRPr="00C25518">
        <w:rPr>
          <w:rFonts w:ascii="Arial" w:eastAsia="Arial" w:hAnsi="Arial" w:cs="Arial"/>
          <w:sz w:val="24"/>
          <w:szCs w:val="24"/>
        </w:rPr>
        <w:t xml:space="preserve"> 3,7% agitación psicomotora o delirium, y el 98,1% usaba fármacos de riesgo. Menos del 1% tenía indicación médica de contención física, cuidadora o de anti psicóticos, </w:t>
      </w:r>
      <w:r w:rsidR="00C95D05" w:rsidRPr="00C25518">
        <w:rPr>
          <w:rFonts w:ascii="Arial" w:eastAsia="Arial" w:hAnsi="Arial" w:cs="Arial"/>
          <w:sz w:val="24"/>
          <w:szCs w:val="24"/>
        </w:rPr>
        <w:t>sin embargo</w:t>
      </w:r>
      <w:r w:rsidR="00274E2A" w:rsidRPr="00C25518">
        <w:rPr>
          <w:rFonts w:ascii="Arial" w:eastAsia="Arial" w:hAnsi="Arial" w:cs="Arial"/>
          <w:sz w:val="24"/>
          <w:szCs w:val="24"/>
        </w:rPr>
        <w:t xml:space="preserve"> el 20,7% estaba con cuidadora. </w:t>
      </w:r>
      <w:r w:rsidRPr="00C25518">
        <w:rPr>
          <w:rFonts w:ascii="Arial" w:eastAsia="Arial" w:hAnsi="Arial" w:cs="Arial"/>
          <w:b/>
          <w:sz w:val="24"/>
          <w:szCs w:val="24"/>
        </w:rPr>
        <w:t>Discusión</w:t>
      </w:r>
      <w:r w:rsidRPr="00C25518">
        <w:rPr>
          <w:rFonts w:ascii="Arial" w:eastAsia="Arial" w:hAnsi="Arial" w:cs="Arial"/>
          <w:sz w:val="24"/>
          <w:szCs w:val="24"/>
        </w:rPr>
        <w:t>:</w:t>
      </w:r>
      <w:r w:rsidR="00274E2A" w:rsidRPr="00C25518">
        <w:rPr>
          <w:rFonts w:ascii="Arial" w:eastAsia="Arial" w:hAnsi="Arial" w:cs="Arial"/>
          <w:sz w:val="24"/>
          <w:szCs w:val="24"/>
        </w:rPr>
        <w:t xml:space="preserve"> Existe una alta prevalencia de PARC, siendo los principales factores de riesgo el déficit sensorial, marcha inestable y el uso de fármacos de riesgo. Es importante destacar la baja indicación de medidas de prevención por parte del personal de salud.</w:t>
      </w:r>
    </w:p>
    <w:p w:rsidR="00234001" w:rsidRPr="00C25518" w:rsidRDefault="009E64E9" w:rsidP="00C25518">
      <w:pPr>
        <w:pStyle w:val="Normal1"/>
        <w:spacing w:before="100" w:after="160" w:line="360" w:lineRule="auto"/>
        <w:rPr>
          <w:rFonts w:ascii="Arial" w:eastAsia="Arial" w:hAnsi="Arial" w:cs="Arial"/>
          <w:sz w:val="24"/>
          <w:szCs w:val="24"/>
          <w:lang w:val="en-US"/>
        </w:rPr>
      </w:pPr>
      <w:r w:rsidRPr="00C25518">
        <w:rPr>
          <w:rFonts w:ascii="Arial" w:eastAsia="Arial" w:hAnsi="Arial" w:cs="Arial"/>
          <w:b/>
          <w:sz w:val="24"/>
          <w:szCs w:val="24"/>
          <w:lang w:val="en-US"/>
        </w:rPr>
        <w:t>Palabras clave</w:t>
      </w:r>
      <w:r w:rsidRPr="00C25518">
        <w:rPr>
          <w:rFonts w:ascii="Arial" w:eastAsia="Arial" w:hAnsi="Arial" w:cs="Arial"/>
          <w:sz w:val="24"/>
          <w:szCs w:val="24"/>
          <w:lang w:val="en-US"/>
        </w:rPr>
        <w:t>: accidental falls, inpatients, risk factors, delirium.</w:t>
      </w:r>
    </w:p>
    <w:p w:rsidR="00274E2A" w:rsidRPr="00C25518" w:rsidRDefault="009E64E9" w:rsidP="00C25518">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before="100" w:after="0" w:line="360" w:lineRule="auto"/>
        <w:rPr>
          <w:rFonts w:ascii="Arial" w:eastAsia="Arial" w:hAnsi="Arial" w:cs="Arial"/>
          <w:b/>
          <w:color w:val="222222"/>
          <w:sz w:val="24"/>
          <w:szCs w:val="24"/>
          <w:lang w:val="en-US"/>
        </w:rPr>
      </w:pPr>
      <w:r w:rsidRPr="00C25518">
        <w:rPr>
          <w:rFonts w:ascii="Arial" w:hAnsi="Arial" w:cs="Arial"/>
          <w:sz w:val="24"/>
          <w:szCs w:val="24"/>
          <w:lang w:val="en-US"/>
        </w:rPr>
        <w:br w:type="page"/>
      </w:r>
      <w:r w:rsidRPr="00C25518">
        <w:rPr>
          <w:rFonts w:ascii="Arial" w:eastAsia="Arial" w:hAnsi="Arial" w:cs="Arial"/>
          <w:b/>
          <w:sz w:val="24"/>
          <w:szCs w:val="24"/>
          <w:lang w:val="en-US"/>
        </w:rPr>
        <w:lastRenderedPageBreak/>
        <w:t>Abstract</w:t>
      </w:r>
    </w:p>
    <w:p w:rsidR="00274E2A" w:rsidRPr="00C25518" w:rsidRDefault="009E64E9" w:rsidP="00C25518">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before="100" w:after="0" w:line="360" w:lineRule="auto"/>
        <w:rPr>
          <w:rFonts w:ascii="Arial" w:eastAsia="Arial" w:hAnsi="Arial" w:cs="Arial"/>
          <w:color w:val="222222"/>
          <w:sz w:val="24"/>
          <w:szCs w:val="24"/>
          <w:lang w:val="en-US"/>
        </w:rPr>
      </w:pPr>
      <w:bookmarkStart w:id="0" w:name="_gjdgxs" w:colFirst="0" w:colLast="0"/>
      <w:bookmarkEnd w:id="0"/>
      <w:r w:rsidRPr="00C25518">
        <w:rPr>
          <w:rFonts w:ascii="Arial" w:eastAsia="Arial" w:hAnsi="Arial" w:cs="Arial"/>
          <w:b/>
          <w:sz w:val="24"/>
          <w:szCs w:val="24"/>
          <w:lang w:val="en-US"/>
        </w:rPr>
        <w:t>Introduction</w:t>
      </w:r>
      <w:r w:rsidRPr="00C25518">
        <w:rPr>
          <w:rFonts w:ascii="Arial" w:eastAsia="Arial" w:hAnsi="Arial" w:cs="Arial"/>
          <w:sz w:val="24"/>
          <w:szCs w:val="24"/>
          <w:lang w:val="en-US"/>
        </w:rPr>
        <w:t xml:space="preserve">: The national information about falls in hospitals is scarce, as well as </w:t>
      </w:r>
      <w:r w:rsidR="002C54AA" w:rsidRPr="00C25518">
        <w:rPr>
          <w:rFonts w:ascii="Arial" w:eastAsia="Arial" w:hAnsi="Arial" w:cs="Arial"/>
          <w:sz w:val="24"/>
          <w:szCs w:val="24"/>
          <w:lang w:val="en-US"/>
        </w:rPr>
        <w:t xml:space="preserve">is </w:t>
      </w:r>
      <w:r w:rsidRPr="00C25518">
        <w:rPr>
          <w:rFonts w:ascii="Arial" w:eastAsia="Arial" w:hAnsi="Arial" w:cs="Arial"/>
          <w:sz w:val="24"/>
          <w:szCs w:val="24"/>
          <w:lang w:val="en-US"/>
        </w:rPr>
        <w:t>th</w:t>
      </w:r>
      <w:r w:rsidR="00876B0D" w:rsidRPr="00C25518">
        <w:rPr>
          <w:rFonts w:ascii="Arial" w:eastAsia="Arial" w:hAnsi="Arial" w:cs="Arial"/>
          <w:sz w:val="24"/>
          <w:szCs w:val="24"/>
          <w:lang w:val="en-US"/>
        </w:rPr>
        <w:t xml:space="preserve">e preventive measures to avoid </w:t>
      </w:r>
      <w:r w:rsidR="009E0C37" w:rsidRPr="00C25518">
        <w:rPr>
          <w:rFonts w:ascii="Arial" w:eastAsia="Arial" w:hAnsi="Arial" w:cs="Arial"/>
          <w:sz w:val="24"/>
          <w:szCs w:val="24"/>
          <w:lang w:val="en-US"/>
        </w:rPr>
        <w:t xml:space="preserve">falls in high risk </w:t>
      </w:r>
      <w:r w:rsidRPr="00C25518">
        <w:rPr>
          <w:rFonts w:ascii="Arial" w:eastAsia="Arial" w:hAnsi="Arial" w:cs="Arial"/>
          <w:sz w:val="24"/>
          <w:szCs w:val="24"/>
          <w:lang w:val="en-US"/>
        </w:rPr>
        <w:t>patients. The lack of recognition of these patients prevents the introduction of early measures aimed to avoid these events. Our objective is to recognize patients at high risk of falling, its main risk factors, and implement</w:t>
      </w:r>
      <w:r w:rsidR="00876B0D" w:rsidRPr="00C25518">
        <w:rPr>
          <w:rFonts w:ascii="Arial" w:eastAsia="Arial" w:hAnsi="Arial" w:cs="Arial"/>
          <w:sz w:val="24"/>
          <w:szCs w:val="24"/>
          <w:lang w:val="en-US"/>
        </w:rPr>
        <w:t xml:space="preserve">ed </w:t>
      </w:r>
      <w:r w:rsidRPr="00C25518">
        <w:rPr>
          <w:rFonts w:ascii="Arial" w:eastAsia="Arial" w:hAnsi="Arial" w:cs="Arial"/>
          <w:sz w:val="24"/>
          <w:szCs w:val="24"/>
          <w:lang w:val="en-US"/>
        </w:rPr>
        <w:t xml:space="preserve">preventive measures in medical and surgical wards. </w:t>
      </w:r>
      <w:r w:rsidRPr="00C25518">
        <w:rPr>
          <w:rFonts w:ascii="Arial" w:eastAsia="Arial" w:hAnsi="Arial" w:cs="Arial"/>
          <w:b/>
          <w:sz w:val="24"/>
          <w:szCs w:val="24"/>
          <w:lang w:val="en-US"/>
        </w:rPr>
        <w:t>Materials and methods</w:t>
      </w:r>
      <w:r w:rsidRPr="00C25518">
        <w:rPr>
          <w:rFonts w:ascii="Arial" w:eastAsia="Arial" w:hAnsi="Arial" w:cs="Arial"/>
          <w:sz w:val="24"/>
          <w:szCs w:val="24"/>
          <w:lang w:val="en-US"/>
        </w:rPr>
        <w:t xml:space="preserve">: Cross-sectional review of fall risk factors and preventive measures from clinical records of 376 patients. </w:t>
      </w:r>
      <w:r w:rsidRPr="00C25518">
        <w:rPr>
          <w:rFonts w:ascii="Arial" w:eastAsia="Arial" w:hAnsi="Arial" w:cs="Arial"/>
          <w:b/>
          <w:sz w:val="24"/>
          <w:szCs w:val="24"/>
          <w:lang w:val="en-US"/>
        </w:rPr>
        <w:t>Results</w:t>
      </w:r>
      <w:r w:rsidRPr="00C25518">
        <w:rPr>
          <w:rFonts w:ascii="Arial" w:eastAsia="Arial" w:hAnsi="Arial" w:cs="Arial"/>
          <w:sz w:val="24"/>
          <w:szCs w:val="24"/>
          <w:lang w:val="en-US"/>
        </w:rPr>
        <w:t xml:space="preserve">: We reviewed data from 376 patients with an average age of 60.4 years. </w:t>
      </w:r>
      <w:r w:rsidR="009E0C37" w:rsidRPr="00C25518">
        <w:rPr>
          <w:rFonts w:ascii="Arial" w:eastAsia="Arial" w:hAnsi="Arial" w:cs="Arial"/>
          <w:sz w:val="24"/>
          <w:szCs w:val="24"/>
          <w:lang w:val="en-US"/>
        </w:rPr>
        <w:t>11%</w:t>
      </w:r>
      <w:r w:rsidRPr="00C25518">
        <w:rPr>
          <w:rFonts w:ascii="Arial" w:eastAsia="Arial" w:hAnsi="Arial" w:cs="Arial"/>
          <w:sz w:val="24"/>
          <w:szCs w:val="24"/>
          <w:lang w:val="en-US"/>
        </w:rPr>
        <w:t xml:space="preserve"> had a history of falls, 50.3% had a sensory deficit, 68.1% had unstable gait, 8.5% had a neurological condition, 7.8% had drowsiness or disorientation, 4.2% had psychomotor agitation or delirium, 85.8 % used high risk drugs, 73.1% used 2 or more high risk drugs and 71.6% were using equipment that decrease</w:t>
      </w:r>
      <w:r w:rsidR="009E0C37" w:rsidRPr="00C25518">
        <w:rPr>
          <w:rFonts w:ascii="Arial" w:eastAsia="Arial" w:hAnsi="Arial" w:cs="Arial"/>
          <w:sz w:val="24"/>
          <w:szCs w:val="24"/>
          <w:lang w:val="en-US"/>
        </w:rPr>
        <w:t>s mobility. 38%</w:t>
      </w:r>
      <w:r w:rsidRPr="00C25518">
        <w:rPr>
          <w:rFonts w:ascii="Arial" w:eastAsia="Arial" w:hAnsi="Arial" w:cs="Arial"/>
          <w:sz w:val="24"/>
          <w:szCs w:val="24"/>
          <w:lang w:val="en-US"/>
        </w:rPr>
        <w:t xml:space="preserve"> of patients (N=141) had high risk of falling, with a mean age of 76.6 years. 88.6% had sensory deficit, 96.2% unstable gait, 3.7% psychomotor agitation or delirium, 98.1% used high risk drugs. Less than 1% had a medical prescription of a car</w:t>
      </w:r>
      <w:r w:rsidR="00876B0D" w:rsidRPr="00C25518">
        <w:rPr>
          <w:rFonts w:ascii="Arial" w:eastAsia="Arial" w:hAnsi="Arial" w:cs="Arial"/>
          <w:sz w:val="24"/>
          <w:szCs w:val="24"/>
          <w:lang w:val="en-US"/>
        </w:rPr>
        <w:t xml:space="preserve">egiver, physical restraints or </w:t>
      </w:r>
      <w:r w:rsidRPr="00C25518">
        <w:rPr>
          <w:rFonts w:ascii="Arial" w:eastAsia="Arial" w:hAnsi="Arial" w:cs="Arial"/>
          <w:sz w:val="24"/>
          <w:szCs w:val="24"/>
          <w:lang w:val="en-US"/>
        </w:rPr>
        <w:t xml:space="preserve">antipsychotics, however, 20.7% of patients were actually cared by caregivers. </w:t>
      </w:r>
      <w:r w:rsidRPr="00C25518">
        <w:rPr>
          <w:rFonts w:ascii="Arial" w:eastAsia="Arial" w:hAnsi="Arial" w:cs="Arial"/>
          <w:b/>
          <w:sz w:val="24"/>
          <w:szCs w:val="24"/>
          <w:lang w:val="en-US"/>
        </w:rPr>
        <w:t>Discussion</w:t>
      </w:r>
      <w:r w:rsidRPr="00C25518">
        <w:rPr>
          <w:rFonts w:ascii="Arial" w:eastAsia="Arial" w:hAnsi="Arial" w:cs="Arial"/>
          <w:sz w:val="24"/>
          <w:szCs w:val="24"/>
          <w:lang w:val="en-US"/>
        </w:rPr>
        <w:t>:  The percentage of patients with a high risk of falling is important. The main risk factors were sensory deficit, unstable gait and the use of high risk drugs. The low medical prescription of preventive measures despite its high prevalence is striking.</w:t>
      </w:r>
    </w:p>
    <w:p w:rsidR="00234001" w:rsidRPr="00C25518" w:rsidRDefault="009E64E9" w:rsidP="00C25518">
      <w:pPr>
        <w:pStyle w:val="Normal1"/>
        <w:spacing w:before="100" w:after="0" w:line="360" w:lineRule="auto"/>
        <w:rPr>
          <w:rFonts w:ascii="Arial" w:eastAsia="Arial" w:hAnsi="Arial" w:cs="Arial"/>
          <w:sz w:val="24"/>
          <w:szCs w:val="24"/>
          <w:lang w:val="en-US"/>
        </w:rPr>
      </w:pPr>
      <w:r w:rsidRPr="00C25518">
        <w:rPr>
          <w:rFonts w:ascii="Arial" w:eastAsia="Arial" w:hAnsi="Arial" w:cs="Arial"/>
          <w:b/>
          <w:sz w:val="24"/>
          <w:szCs w:val="24"/>
          <w:lang w:val="en-US"/>
        </w:rPr>
        <w:t>Keywords</w:t>
      </w:r>
      <w:r w:rsidRPr="00C25518">
        <w:rPr>
          <w:rFonts w:ascii="Arial" w:eastAsia="Arial" w:hAnsi="Arial" w:cs="Arial"/>
          <w:sz w:val="24"/>
          <w:szCs w:val="24"/>
          <w:lang w:val="en-US"/>
        </w:rPr>
        <w:t>: accidental falls, inpatients, risk factors, delirium.</w:t>
      </w:r>
    </w:p>
    <w:p w:rsidR="00234001" w:rsidRPr="00C25518" w:rsidRDefault="009E64E9" w:rsidP="00C25518">
      <w:pPr>
        <w:pStyle w:val="Normal1"/>
        <w:spacing w:before="100" w:after="160" w:line="360" w:lineRule="auto"/>
        <w:rPr>
          <w:rFonts w:ascii="Arial" w:eastAsia="Arial" w:hAnsi="Arial" w:cs="Arial"/>
          <w:sz w:val="24"/>
          <w:szCs w:val="24"/>
          <w:lang w:val="en-US"/>
        </w:rPr>
      </w:pPr>
      <w:r w:rsidRPr="00C25518">
        <w:rPr>
          <w:rFonts w:ascii="Arial" w:eastAsia="Arial" w:hAnsi="Arial" w:cs="Arial"/>
          <w:sz w:val="24"/>
          <w:szCs w:val="24"/>
          <w:lang w:val="en-US"/>
        </w:rPr>
        <w:t> </w:t>
      </w:r>
    </w:p>
    <w:p w:rsidR="00274E2A" w:rsidRPr="00C25518" w:rsidRDefault="009E64E9" w:rsidP="00C25518">
      <w:pPr>
        <w:pStyle w:val="Normal1"/>
        <w:spacing w:before="100" w:after="160" w:line="360" w:lineRule="auto"/>
        <w:rPr>
          <w:rFonts w:ascii="Arial" w:eastAsia="Arial" w:hAnsi="Arial" w:cs="Arial"/>
          <w:sz w:val="24"/>
          <w:szCs w:val="24"/>
          <w:lang w:val="en-US"/>
        </w:rPr>
      </w:pPr>
      <w:r w:rsidRPr="00C25518">
        <w:rPr>
          <w:rFonts w:ascii="Arial" w:eastAsia="Arial" w:hAnsi="Arial" w:cs="Arial"/>
          <w:sz w:val="24"/>
          <w:szCs w:val="24"/>
          <w:lang w:val="en-US"/>
        </w:rPr>
        <w:t> </w:t>
      </w:r>
    </w:p>
    <w:p w:rsidR="00274E2A" w:rsidRPr="00C25518" w:rsidRDefault="009E64E9" w:rsidP="00C25518">
      <w:pPr>
        <w:pStyle w:val="Normal1"/>
        <w:spacing w:line="360" w:lineRule="auto"/>
        <w:rPr>
          <w:rFonts w:ascii="Arial" w:eastAsia="Arial" w:hAnsi="Arial" w:cs="Arial"/>
          <w:b/>
          <w:sz w:val="24"/>
          <w:szCs w:val="24"/>
        </w:rPr>
      </w:pPr>
      <w:r w:rsidRPr="0070363D">
        <w:rPr>
          <w:rFonts w:ascii="Arial" w:hAnsi="Arial" w:cs="Arial"/>
          <w:sz w:val="24"/>
          <w:szCs w:val="24"/>
        </w:rPr>
        <w:br w:type="page"/>
      </w:r>
      <w:r w:rsidR="00274E2A" w:rsidRPr="00C25518">
        <w:rPr>
          <w:rFonts w:ascii="Arial" w:eastAsia="Arial" w:hAnsi="Arial" w:cs="Arial"/>
          <w:b/>
          <w:sz w:val="24"/>
          <w:szCs w:val="24"/>
        </w:rPr>
        <w:lastRenderedPageBreak/>
        <w:t>Introducción</w:t>
      </w:r>
    </w:p>
    <w:p w:rsidR="00234001" w:rsidRPr="00C25518" w:rsidRDefault="009964A9" w:rsidP="00C25518">
      <w:pPr>
        <w:pStyle w:val="Normal1"/>
        <w:spacing w:before="100" w:after="160" w:line="360" w:lineRule="auto"/>
        <w:rPr>
          <w:rFonts w:ascii="Arial" w:eastAsia="Arial" w:hAnsi="Arial" w:cs="Arial"/>
          <w:sz w:val="24"/>
          <w:szCs w:val="24"/>
        </w:rPr>
      </w:pPr>
      <w:bookmarkStart w:id="1" w:name="_GoBack"/>
      <w:r>
        <w:rPr>
          <w:rFonts w:ascii="Arial" w:eastAsia="Arial" w:hAnsi="Arial" w:cs="Arial"/>
          <w:sz w:val="24"/>
          <w:szCs w:val="24"/>
        </w:rPr>
        <w:t>Las caídas,</w:t>
      </w:r>
      <w:r w:rsidR="00274E2A" w:rsidRPr="00C25518">
        <w:rPr>
          <w:rFonts w:ascii="Arial" w:eastAsia="Arial" w:hAnsi="Arial" w:cs="Arial"/>
          <w:sz w:val="24"/>
          <w:szCs w:val="24"/>
        </w:rPr>
        <w:t xml:space="preserve"> definidas como “una ida o descenso involuntaria hacia el suelo u otro nivel inferior”, son un </w:t>
      </w:r>
      <w:r>
        <w:rPr>
          <w:rFonts w:ascii="Arial" w:eastAsia="Arial" w:hAnsi="Arial" w:cs="Arial"/>
          <w:sz w:val="24"/>
          <w:szCs w:val="24"/>
        </w:rPr>
        <w:t xml:space="preserve">problema </w:t>
      </w:r>
      <w:r w:rsidR="00300CAA" w:rsidRPr="00C25518">
        <w:rPr>
          <w:rFonts w:ascii="Arial" w:eastAsia="Arial" w:hAnsi="Arial" w:cs="Arial"/>
          <w:sz w:val="24"/>
          <w:szCs w:val="24"/>
        </w:rPr>
        <w:t xml:space="preserve">serio </w:t>
      </w:r>
      <w:r w:rsidR="00274E2A" w:rsidRPr="00C25518">
        <w:rPr>
          <w:rFonts w:ascii="Arial" w:eastAsia="Arial" w:hAnsi="Arial" w:cs="Arial"/>
          <w:sz w:val="24"/>
          <w:szCs w:val="24"/>
        </w:rPr>
        <w:t xml:space="preserve">en </w:t>
      </w:r>
      <w:r>
        <w:rPr>
          <w:rFonts w:ascii="Arial" w:eastAsia="Arial" w:hAnsi="Arial" w:cs="Arial"/>
          <w:sz w:val="24"/>
          <w:szCs w:val="24"/>
        </w:rPr>
        <w:t xml:space="preserve">los </w:t>
      </w:r>
      <w:r w:rsidR="00274E2A" w:rsidRPr="00C25518">
        <w:rPr>
          <w:rFonts w:ascii="Arial" w:eastAsia="Arial" w:hAnsi="Arial" w:cs="Arial"/>
          <w:sz w:val="24"/>
          <w:szCs w:val="24"/>
        </w:rPr>
        <w:t>hospitales (1)</w:t>
      </w:r>
      <w:r w:rsidR="00300CAA" w:rsidRPr="00C25518">
        <w:rPr>
          <w:rFonts w:ascii="Arial" w:eastAsia="Arial" w:hAnsi="Arial" w:cs="Arial"/>
          <w:sz w:val="24"/>
          <w:szCs w:val="24"/>
        </w:rPr>
        <w:t>.</w:t>
      </w:r>
      <w:r w:rsidR="00274E2A" w:rsidRPr="00C25518">
        <w:rPr>
          <w:rFonts w:ascii="Arial" w:eastAsia="Arial" w:hAnsi="Arial" w:cs="Arial"/>
          <w:sz w:val="24"/>
          <w:szCs w:val="24"/>
        </w:rPr>
        <w:t xml:space="preserve"> </w:t>
      </w:r>
      <w:r w:rsidR="00300CAA" w:rsidRPr="00C25518">
        <w:rPr>
          <w:rFonts w:ascii="Arial" w:eastAsia="Arial" w:hAnsi="Arial" w:cs="Arial"/>
          <w:sz w:val="24"/>
          <w:szCs w:val="24"/>
        </w:rPr>
        <w:t xml:space="preserve">Se asocian a  complicaciones graves que incluyen fracturas y  pérdida de movilidad,  prolongación de la estadía hospitalaria y  problemas médico legales.  Se estima que un tercio de </w:t>
      </w:r>
      <w:r>
        <w:rPr>
          <w:rFonts w:ascii="Arial" w:eastAsia="Arial" w:hAnsi="Arial" w:cs="Arial"/>
          <w:sz w:val="24"/>
          <w:szCs w:val="24"/>
        </w:rPr>
        <w:t>las caídas son</w:t>
      </w:r>
      <w:r w:rsidR="00300CAA" w:rsidRPr="00C25518">
        <w:rPr>
          <w:rFonts w:ascii="Arial" w:eastAsia="Arial" w:hAnsi="Arial" w:cs="Arial"/>
          <w:sz w:val="24"/>
          <w:szCs w:val="24"/>
        </w:rPr>
        <w:t xml:space="preserve"> prevenible</w:t>
      </w:r>
      <w:r>
        <w:rPr>
          <w:rFonts w:ascii="Arial" w:eastAsia="Arial" w:hAnsi="Arial" w:cs="Arial"/>
          <w:sz w:val="24"/>
          <w:szCs w:val="24"/>
        </w:rPr>
        <w:t>s</w:t>
      </w:r>
      <w:r w:rsidR="00300CAA" w:rsidRPr="00C25518">
        <w:rPr>
          <w:rFonts w:ascii="Arial" w:eastAsia="Arial" w:hAnsi="Arial" w:cs="Arial"/>
          <w:sz w:val="24"/>
          <w:szCs w:val="24"/>
        </w:rPr>
        <w:t xml:space="preserve"> con programas de evaluación de riesgo. Sin embargo aún es un desafío el predecir las caídas intrahospitalarias</w:t>
      </w:r>
      <w:r w:rsidR="00E86218" w:rsidRPr="00C25518">
        <w:rPr>
          <w:rFonts w:ascii="Arial" w:eastAsia="Arial" w:hAnsi="Arial" w:cs="Arial"/>
          <w:sz w:val="24"/>
          <w:szCs w:val="24"/>
        </w:rPr>
        <w:t xml:space="preserve"> (</w:t>
      </w:r>
      <w:r w:rsidR="00A91B74" w:rsidRPr="00C25518">
        <w:rPr>
          <w:rFonts w:ascii="Arial" w:eastAsia="Arial" w:hAnsi="Arial" w:cs="Arial"/>
          <w:sz w:val="24"/>
          <w:szCs w:val="24"/>
        </w:rPr>
        <w:t>2,3</w:t>
      </w:r>
      <w:r w:rsidR="00E86218" w:rsidRPr="00C25518">
        <w:rPr>
          <w:rFonts w:ascii="Arial" w:eastAsia="Arial" w:hAnsi="Arial" w:cs="Arial"/>
          <w:sz w:val="24"/>
          <w:szCs w:val="24"/>
        </w:rPr>
        <w:t>)</w:t>
      </w:r>
      <w:r w:rsidR="00300CAA" w:rsidRPr="00C25518">
        <w:rPr>
          <w:rFonts w:ascii="Arial" w:eastAsia="Arial" w:hAnsi="Arial" w:cs="Arial"/>
          <w:sz w:val="24"/>
          <w:szCs w:val="24"/>
        </w:rPr>
        <w:t xml:space="preserve">.  </w:t>
      </w:r>
      <w:r w:rsidR="00274E2A" w:rsidRPr="00C25518">
        <w:rPr>
          <w:rFonts w:ascii="Arial" w:eastAsia="Arial" w:hAnsi="Arial" w:cs="Arial"/>
          <w:sz w:val="24"/>
          <w:szCs w:val="24"/>
        </w:rPr>
        <w:t xml:space="preserve">En Chile, entre 2% y 12% de los pacientes hospitalizados sufren caídas, sin embargo, no existen datos de prevalencia de </w:t>
      </w:r>
      <w:r w:rsidR="000F628F" w:rsidRPr="00C25518">
        <w:rPr>
          <w:rFonts w:ascii="Arial" w:eastAsia="Arial" w:hAnsi="Arial" w:cs="Arial"/>
          <w:sz w:val="24"/>
          <w:szCs w:val="24"/>
        </w:rPr>
        <w:t>pacientes de alto riesgo de caídas (</w:t>
      </w:r>
      <w:r w:rsidR="00274E2A" w:rsidRPr="00C25518">
        <w:rPr>
          <w:rFonts w:ascii="Arial" w:eastAsia="Arial" w:hAnsi="Arial" w:cs="Arial"/>
          <w:sz w:val="24"/>
          <w:szCs w:val="24"/>
        </w:rPr>
        <w:t>PARC</w:t>
      </w:r>
      <w:r w:rsidR="000F628F" w:rsidRPr="00C25518">
        <w:rPr>
          <w:rFonts w:ascii="Arial" w:eastAsia="Arial" w:hAnsi="Arial" w:cs="Arial"/>
          <w:sz w:val="24"/>
          <w:szCs w:val="24"/>
        </w:rPr>
        <w:t>)</w:t>
      </w:r>
      <w:r w:rsidR="00274E2A" w:rsidRPr="00C25518">
        <w:rPr>
          <w:rFonts w:ascii="Arial" w:eastAsia="Arial" w:hAnsi="Arial" w:cs="Arial"/>
          <w:sz w:val="24"/>
          <w:szCs w:val="24"/>
        </w:rPr>
        <w:t xml:space="preserve"> en servicios </w:t>
      </w:r>
      <w:r w:rsidR="00551D07">
        <w:rPr>
          <w:rFonts w:ascii="Arial" w:eastAsia="Arial" w:hAnsi="Arial" w:cs="Arial"/>
          <w:sz w:val="24"/>
          <w:szCs w:val="24"/>
        </w:rPr>
        <w:t>médico quirúrgicos de baja complejidad (</w:t>
      </w:r>
      <w:r w:rsidR="009346ED">
        <w:rPr>
          <w:rFonts w:ascii="Arial" w:eastAsia="Arial" w:hAnsi="Arial" w:cs="Arial"/>
          <w:sz w:val="24"/>
          <w:szCs w:val="24"/>
        </w:rPr>
        <w:t>MQ</w:t>
      </w:r>
      <w:r w:rsidR="00551D07">
        <w:rPr>
          <w:rFonts w:ascii="Arial" w:eastAsia="Arial" w:hAnsi="Arial" w:cs="Arial"/>
          <w:sz w:val="24"/>
          <w:szCs w:val="24"/>
        </w:rPr>
        <w:t>)</w:t>
      </w:r>
      <w:r w:rsidR="00274E2A" w:rsidRPr="00C25518">
        <w:rPr>
          <w:rFonts w:ascii="Arial" w:eastAsia="Arial" w:hAnsi="Arial" w:cs="Arial"/>
          <w:sz w:val="24"/>
          <w:szCs w:val="24"/>
        </w:rPr>
        <w:t xml:space="preserve"> (4). Un hospital de Estados Unidos reportó 1,7 caídas anuales por cama en promedio, cifra mucho mayor a las caídas en la comunidad, donde se reportó un promedio de 0,65 caídas por cama anuales (</w:t>
      </w:r>
      <w:r w:rsidR="00E0397B" w:rsidRPr="00C25518">
        <w:rPr>
          <w:rFonts w:ascii="Arial" w:eastAsia="Arial" w:hAnsi="Arial" w:cs="Arial"/>
          <w:sz w:val="24"/>
          <w:szCs w:val="24"/>
        </w:rPr>
        <w:t>5</w:t>
      </w:r>
      <w:r w:rsidR="00274E2A" w:rsidRPr="00C25518">
        <w:rPr>
          <w:rFonts w:ascii="Arial" w:eastAsia="Arial" w:hAnsi="Arial" w:cs="Arial"/>
          <w:sz w:val="24"/>
          <w:szCs w:val="24"/>
        </w:rPr>
        <w:t>). De acuerdo al tercer reporte del Patient Safety Observatory de caídas en hospitales, los costos asoc</w:t>
      </w:r>
      <w:r w:rsidR="009346ED">
        <w:rPr>
          <w:rFonts w:ascii="Arial" w:eastAsia="Arial" w:hAnsi="Arial" w:cs="Arial"/>
          <w:sz w:val="24"/>
          <w:szCs w:val="24"/>
        </w:rPr>
        <w:t xml:space="preserve">iados a las caídas ascienden a </w:t>
      </w:r>
      <w:r w:rsidR="00274E2A" w:rsidRPr="00C25518">
        <w:rPr>
          <w:rFonts w:ascii="Arial" w:eastAsia="Arial" w:hAnsi="Arial" w:cs="Arial"/>
          <w:sz w:val="24"/>
          <w:szCs w:val="24"/>
        </w:rPr>
        <w:t xml:space="preserve">20.7 millones </w:t>
      </w:r>
      <w:r w:rsidR="009346ED">
        <w:rPr>
          <w:rFonts w:ascii="Arial" w:eastAsia="Arial" w:hAnsi="Arial" w:cs="Arial"/>
          <w:sz w:val="24"/>
          <w:szCs w:val="24"/>
        </w:rPr>
        <w:t>de dolares americanos cada año (Co</w:t>
      </w:r>
      <w:r w:rsidR="00274E2A" w:rsidRPr="00C25518">
        <w:rPr>
          <w:rFonts w:ascii="Arial" w:eastAsia="Arial" w:hAnsi="Arial" w:cs="Arial"/>
          <w:sz w:val="24"/>
          <w:szCs w:val="24"/>
        </w:rPr>
        <w:t>sto</w:t>
      </w:r>
      <w:r w:rsidR="009346ED">
        <w:rPr>
          <w:rFonts w:ascii="Arial" w:eastAsia="Arial" w:hAnsi="Arial" w:cs="Arial"/>
          <w:sz w:val="24"/>
          <w:szCs w:val="24"/>
        </w:rPr>
        <w:t xml:space="preserve"> anual de </w:t>
      </w:r>
      <w:r w:rsidR="00274E2A" w:rsidRPr="00C25518">
        <w:rPr>
          <w:rFonts w:ascii="Arial" w:eastAsia="Arial" w:hAnsi="Arial" w:cs="Arial"/>
          <w:sz w:val="24"/>
          <w:szCs w:val="24"/>
        </w:rPr>
        <w:t>127000 USD al año para un hospital de 800 camas</w:t>
      </w:r>
      <w:r w:rsidR="009346ED">
        <w:rPr>
          <w:rFonts w:ascii="Arial" w:eastAsia="Arial" w:hAnsi="Arial" w:cs="Arial"/>
          <w:sz w:val="24"/>
          <w:szCs w:val="24"/>
        </w:rPr>
        <w:t>)</w:t>
      </w:r>
      <w:r w:rsidR="00274E2A" w:rsidRPr="00C25518">
        <w:rPr>
          <w:rFonts w:ascii="Arial" w:eastAsia="Arial" w:hAnsi="Arial" w:cs="Arial"/>
          <w:sz w:val="24"/>
          <w:szCs w:val="24"/>
        </w:rPr>
        <w:t xml:space="preserve"> (</w:t>
      </w:r>
      <w:r w:rsidR="00E0397B" w:rsidRPr="00C25518">
        <w:rPr>
          <w:rFonts w:ascii="Arial" w:eastAsia="Arial" w:hAnsi="Arial" w:cs="Arial"/>
          <w:sz w:val="24"/>
          <w:szCs w:val="24"/>
        </w:rPr>
        <w:t>6</w:t>
      </w:r>
      <w:r w:rsidR="00274E2A" w:rsidRPr="00C25518">
        <w:rPr>
          <w:rFonts w:ascii="Arial" w:eastAsia="Arial" w:hAnsi="Arial" w:cs="Arial"/>
          <w:sz w:val="24"/>
          <w:szCs w:val="24"/>
        </w:rPr>
        <w:t>)</w:t>
      </w:r>
      <w:r w:rsidR="009E64E9" w:rsidRPr="00C25518">
        <w:rPr>
          <w:rFonts w:ascii="Arial" w:eastAsia="Arial" w:hAnsi="Arial" w:cs="Arial"/>
          <w:sz w:val="24"/>
          <w:szCs w:val="24"/>
        </w:rPr>
        <w:t xml:space="preserve">. </w:t>
      </w:r>
      <w:r w:rsidR="00274E2A" w:rsidRPr="00C25518">
        <w:rPr>
          <w:rFonts w:ascii="Arial" w:eastAsia="Arial" w:hAnsi="Arial" w:cs="Arial"/>
          <w:sz w:val="24"/>
          <w:szCs w:val="24"/>
        </w:rPr>
        <w:t>Reconocer el riesgo de caída</w:t>
      </w:r>
      <w:r w:rsidR="009346ED">
        <w:rPr>
          <w:rFonts w:ascii="Arial" w:eastAsia="Arial" w:hAnsi="Arial" w:cs="Arial"/>
          <w:sz w:val="24"/>
          <w:szCs w:val="24"/>
        </w:rPr>
        <w:t>s</w:t>
      </w:r>
      <w:r w:rsidR="00274E2A" w:rsidRPr="00C25518">
        <w:rPr>
          <w:rFonts w:ascii="Arial" w:eastAsia="Arial" w:hAnsi="Arial" w:cs="Arial"/>
          <w:sz w:val="24"/>
          <w:szCs w:val="24"/>
        </w:rPr>
        <w:t xml:space="preserve"> en un paciente es fundamental para poder instaurar oportunamente medidas destinadas a prevenirlas, así como para disminuir el riesgo de daño secundario que pudiese alterar la rehabilitación y descompensar comorbilidades</w:t>
      </w:r>
      <w:r w:rsidR="009346ED">
        <w:rPr>
          <w:rFonts w:ascii="Arial" w:eastAsia="Arial" w:hAnsi="Arial" w:cs="Arial"/>
          <w:sz w:val="24"/>
          <w:szCs w:val="24"/>
        </w:rPr>
        <w:t xml:space="preserve"> del paciente. L</w:t>
      </w:r>
      <w:r w:rsidR="00274E2A" w:rsidRPr="00C25518">
        <w:rPr>
          <w:rFonts w:ascii="Arial" w:eastAsia="Arial" w:hAnsi="Arial" w:cs="Arial"/>
          <w:sz w:val="24"/>
          <w:szCs w:val="24"/>
        </w:rPr>
        <w:t>as caídas se relacionan además con ansiedad, depresión y síndrome post-caída, los cuales implican estadías hospitalarias más largas</w:t>
      </w:r>
      <w:r w:rsidR="00300CAA" w:rsidRPr="00C25518">
        <w:rPr>
          <w:rFonts w:ascii="Arial" w:eastAsia="Arial" w:hAnsi="Arial" w:cs="Arial"/>
          <w:sz w:val="24"/>
          <w:szCs w:val="24"/>
        </w:rPr>
        <w:t xml:space="preserve"> y una peor recuperación  funcional</w:t>
      </w:r>
      <w:r w:rsidR="00274E2A" w:rsidRPr="00C25518">
        <w:rPr>
          <w:rFonts w:ascii="Arial" w:eastAsia="Arial" w:hAnsi="Arial" w:cs="Arial"/>
          <w:sz w:val="24"/>
          <w:szCs w:val="24"/>
        </w:rPr>
        <w:t xml:space="preserve"> (</w:t>
      </w:r>
      <w:r w:rsidR="00E0397B" w:rsidRPr="00C25518">
        <w:rPr>
          <w:rFonts w:ascii="Arial" w:eastAsia="Arial" w:hAnsi="Arial" w:cs="Arial"/>
          <w:sz w:val="24"/>
          <w:szCs w:val="24"/>
        </w:rPr>
        <w:t>7</w:t>
      </w:r>
      <w:r w:rsidR="00274E2A" w:rsidRPr="00C25518">
        <w:rPr>
          <w:rFonts w:ascii="Arial" w:eastAsia="Arial" w:hAnsi="Arial" w:cs="Arial"/>
          <w:sz w:val="24"/>
          <w:szCs w:val="24"/>
        </w:rPr>
        <w:t>).</w:t>
      </w:r>
    </w:p>
    <w:p w:rsidR="00234001" w:rsidRPr="00C25518" w:rsidRDefault="00274E2A" w:rsidP="00C25518">
      <w:pPr>
        <w:pStyle w:val="Normal1"/>
        <w:spacing w:before="100" w:after="160" w:line="360" w:lineRule="auto"/>
        <w:rPr>
          <w:rFonts w:ascii="Arial" w:eastAsia="Arial" w:hAnsi="Arial" w:cs="Arial"/>
          <w:sz w:val="24"/>
          <w:szCs w:val="24"/>
        </w:rPr>
      </w:pPr>
      <w:r w:rsidRPr="00C25518">
        <w:rPr>
          <w:rFonts w:ascii="Arial" w:eastAsia="Arial" w:hAnsi="Arial" w:cs="Arial"/>
          <w:sz w:val="24"/>
          <w:szCs w:val="24"/>
        </w:rPr>
        <w:t>Existen distintas intervenciones para prevenir</w:t>
      </w:r>
      <w:r w:rsidR="009346ED">
        <w:rPr>
          <w:rFonts w:ascii="Arial" w:eastAsia="Arial" w:hAnsi="Arial" w:cs="Arial"/>
          <w:sz w:val="24"/>
          <w:szCs w:val="24"/>
        </w:rPr>
        <w:t xml:space="preserve"> las</w:t>
      </w:r>
      <w:r w:rsidRPr="00C25518">
        <w:rPr>
          <w:rFonts w:ascii="Arial" w:eastAsia="Arial" w:hAnsi="Arial" w:cs="Arial"/>
          <w:sz w:val="24"/>
          <w:szCs w:val="24"/>
        </w:rPr>
        <w:t xml:space="preserve"> caídas</w:t>
      </w:r>
      <w:r w:rsidR="00383F6D" w:rsidRPr="00C25518">
        <w:rPr>
          <w:rFonts w:ascii="Arial" w:eastAsia="Arial" w:hAnsi="Arial" w:cs="Arial"/>
          <w:sz w:val="24"/>
          <w:szCs w:val="24"/>
        </w:rPr>
        <w:t>, y l</w:t>
      </w:r>
      <w:r w:rsidRPr="00C25518">
        <w:rPr>
          <w:rFonts w:ascii="Arial" w:eastAsia="Arial" w:hAnsi="Arial" w:cs="Arial"/>
          <w:sz w:val="24"/>
          <w:szCs w:val="24"/>
        </w:rPr>
        <w:t>o principal para poder implementarlas es valorar el riesgo en cada paciente. Para esto existen escalas como la de Morse, de Downton, el modelo de riesgo de caída de Hendrich, la escala estratificada de Oliver, entre otras (</w:t>
      </w:r>
      <w:r w:rsidR="00E0397B" w:rsidRPr="00C25518">
        <w:rPr>
          <w:rFonts w:ascii="Arial" w:eastAsia="Arial" w:hAnsi="Arial" w:cs="Arial"/>
          <w:sz w:val="24"/>
          <w:szCs w:val="24"/>
        </w:rPr>
        <w:t>8-11</w:t>
      </w:r>
      <w:r w:rsidRPr="00C25518">
        <w:rPr>
          <w:rFonts w:ascii="Arial" w:eastAsia="Arial" w:hAnsi="Arial" w:cs="Arial"/>
          <w:sz w:val="24"/>
          <w:szCs w:val="24"/>
        </w:rPr>
        <w:t xml:space="preserve">). Sin embargo, ninguna de ellas ha mostrado identificar de manera óptima los </w:t>
      </w:r>
      <w:r w:rsidR="009346ED">
        <w:rPr>
          <w:rFonts w:ascii="Arial" w:eastAsia="Arial" w:hAnsi="Arial" w:cs="Arial"/>
          <w:sz w:val="24"/>
          <w:szCs w:val="24"/>
        </w:rPr>
        <w:t xml:space="preserve">PARC </w:t>
      </w:r>
      <w:r w:rsidRPr="00C25518">
        <w:rPr>
          <w:rFonts w:ascii="Arial" w:eastAsia="Arial" w:hAnsi="Arial" w:cs="Arial"/>
          <w:sz w:val="24"/>
          <w:szCs w:val="24"/>
        </w:rPr>
        <w:t xml:space="preserve">en el hospital. </w:t>
      </w:r>
    </w:p>
    <w:p w:rsidR="00234001" w:rsidRPr="00C25518" w:rsidRDefault="009E64E9" w:rsidP="00C25518">
      <w:pPr>
        <w:pStyle w:val="Normal1"/>
        <w:spacing w:before="100" w:after="160" w:line="360" w:lineRule="auto"/>
        <w:rPr>
          <w:rFonts w:ascii="Arial" w:eastAsia="Arial Unicode MS" w:hAnsi="Arial" w:cs="Arial"/>
          <w:sz w:val="24"/>
          <w:szCs w:val="24"/>
        </w:rPr>
      </w:pPr>
      <w:r w:rsidRPr="00C25518">
        <w:rPr>
          <w:rFonts w:ascii="Arial" w:eastAsia="Arial Unicode MS" w:hAnsi="Arial" w:cs="Arial"/>
          <w:sz w:val="24"/>
          <w:szCs w:val="24"/>
        </w:rPr>
        <w:t xml:space="preserve">En nuestra institución se utiliza una escala de valoración de riesgo de caídas </w:t>
      </w:r>
      <w:r w:rsidR="00E86218" w:rsidRPr="00C25518">
        <w:rPr>
          <w:rFonts w:ascii="Arial" w:eastAsia="Arial Unicode MS" w:hAnsi="Arial" w:cs="Arial"/>
          <w:sz w:val="24"/>
          <w:szCs w:val="24"/>
        </w:rPr>
        <w:t>adapta</w:t>
      </w:r>
      <w:r w:rsidR="009346ED">
        <w:rPr>
          <w:rFonts w:ascii="Arial" w:eastAsia="Arial Unicode MS" w:hAnsi="Arial" w:cs="Arial"/>
          <w:sz w:val="24"/>
          <w:szCs w:val="24"/>
        </w:rPr>
        <w:t xml:space="preserve">da localmente </w:t>
      </w:r>
      <w:r w:rsidR="00E86218" w:rsidRPr="00C25518">
        <w:rPr>
          <w:rFonts w:ascii="Arial" w:eastAsia="Arial Unicode MS" w:hAnsi="Arial" w:cs="Arial"/>
          <w:sz w:val="24"/>
          <w:szCs w:val="24"/>
        </w:rPr>
        <w:t xml:space="preserve">las escalas  más usadas a nivel internacional </w:t>
      </w:r>
      <w:r w:rsidRPr="00C25518">
        <w:rPr>
          <w:rFonts w:ascii="Arial" w:eastAsia="Arial Unicode MS" w:hAnsi="Arial" w:cs="Arial"/>
          <w:sz w:val="24"/>
          <w:szCs w:val="24"/>
        </w:rPr>
        <w:t>(Tabla 1)</w:t>
      </w:r>
      <w:r w:rsidR="00E86218" w:rsidRPr="00C25518">
        <w:rPr>
          <w:rFonts w:ascii="Arial" w:eastAsia="Arial Unicode MS" w:hAnsi="Arial" w:cs="Arial"/>
          <w:sz w:val="24"/>
          <w:szCs w:val="24"/>
        </w:rPr>
        <w:t>. Esta escala</w:t>
      </w:r>
      <w:r w:rsidRPr="00C25518">
        <w:rPr>
          <w:rFonts w:ascii="Arial" w:eastAsia="Arial Unicode MS" w:hAnsi="Arial" w:cs="Arial"/>
          <w:sz w:val="24"/>
          <w:szCs w:val="24"/>
        </w:rPr>
        <w:t xml:space="preserve"> forma parte de la ficha clínica</w:t>
      </w:r>
      <w:r w:rsidR="00E86218" w:rsidRPr="00C25518">
        <w:rPr>
          <w:rFonts w:ascii="Arial" w:eastAsia="Arial Unicode MS" w:hAnsi="Arial" w:cs="Arial"/>
          <w:sz w:val="24"/>
          <w:szCs w:val="24"/>
        </w:rPr>
        <w:t xml:space="preserve">, </w:t>
      </w:r>
      <w:r w:rsidRPr="00C25518">
        <w:rPr>
          <w:rFonts w:ascii="Arial" w:eastAsia="Arial Unicode MS" w:hAnsi="Arial" w:cs="Arial"/>
          <w:sz w:val="24"/>
          <w:szCs w:val="24"/>
        </w:rPr>
        <w:t xml:space="preserve">se aplica a todos los pacientes del </w:t>
      </w:r>
      <w:r w:rsidRPr="00C25518">
        <w:rPr>
          <w:rFonts w:ascii="Arial" w:eastAsia="Arial Unicode MS" w:hAnsi="Arial" w:cs="Arial"/>
          <w:sz w:val="24"/>
          <w:szCs w:val="24"/>
        </w:rPr>
        <w:lastRenderedPageBreak/>
        <w:t>servicio MQ con una frecuencia diaria</w:t>
      </w:r>
      <w:r w:rsidR="00E86218" w:rsidRPr="00C25518">
        <w:rPr>
          <w:rFonts w:ascii="Arial" w:eastAsia="Arial Unicode MS" w:hAnsi="Arial" w:cs="Arial"/>
          <w:sz w:val="24"/>
          <w:szCs w:val="24"/>
        </w:rPr>
        <w:t xml:space="preserve">  y evalúa los factores  de riesgo  conocidos de caídas intrahospitalarias: </w:t>
      </w:r>
      <w:r w:rsidRPr="00C25518">
        <w:rPr>
          <w:rFonts w:ascii="Arial" w:eastAsia="Arial Unicode MS" w:hAnsi="Arial" w:cs="Arial"/>
          <w:sz w:val="24"/>
          <w:szCs w:val="24"/>
        </w:rPr>
        <w:t>Edad (1</w:t>
      </w:r>
      <w:r w:rsidR="000359BA" w:rsidRPr="00C25518">
        <w:rPr>
          <w:rFonts w:ascii="Arial" w:eastAsia="Arial Unicode MS" w:hAnsi="Arial" w:cs="Arial"/>
          <w:sz w:val="24"/>
          <w:szCs w:val="24"/>
        </w:rPr>
        <w:t>2</w:t>
      </w:r>
      <w:r w:rsidRPr="00C25518">
        <w:rPr>
          <w:rFonts w:ascii="Arial" w:eastAsia="Arial Unicode MS" w:hAnsi="Arial" w:cs="Arial"/>
          <w:sz w:val="24"/>
          <w:szCs w:val="24"/>
        </w:rPr>
        <w:t>), antecedentes de caídas los últimos 3 meses (1</w:t>
      </w:r>
      <w:r w:rsidR="000359BA" w:rsidRPr="00C25518">
        <w:rPr>
          <w:rFonts w:ascii="Arial" w:eastAsia="Arial Unicode MS" w:hAnsi="Arial" w:cs="Arial"/>
          <w:sz w:val="24"/>
          <w:szCs w:val="24"/>
        </w:rPr>
        <w:t>3</w:t>
      </w:r>
      <w:r w:rsidRPr="00C25518">
        <w:rPr>
          <w:rFonts w:ascii="Arial" w:eastAsia="Arial Unicode MS" w:hAnsi="Arial" w:cs="Arial"/>
          <w:sz w:val="24"/>
          <w:szCs w:val="24"/>
        </w:rPr>
        <w:t>), déficit sensorial (1</w:t>
      </w:r>
      <w:r w:rsidR="000359BA" w:rsidRPr="00C25518">
        <w:rPr>
          <w:rFonts w:ascii="Arial" w:eastAsia="Arial Unicode MS" w:hAnsi="Arial" w:cs="Arial"/>
          <w:sz w:val="24"/>
          <w:szCs w:val="24"/>
        </w:rPr>
        <w:t>4</w:t>
      </w:r>
      <w:r w:rsidRPr="00C25518">
        <w:rPr>
          <w:rFonts w:ascii="Arial" w:eastAsia="Arial Unicode MS" w:hAnsi="Arial" w:cs="Arial"/>
          <w:sz w:val="24"/>
          <w:szCs w:val="24"/>
        </w:rPr>
        <w:t>,1</w:t>
      </w:r>
      <w:r w:rsidR="000359BA" w:rsidRPr="00C25518">
        <w:rPr>
          <w:rFonts w:ascii="Arial" w:eastAsia="Arial Unicode MS" w:hAnsi="Arial" w:cs="Arial"/>
          <w:sz w:val="24"/>
          <w:szCs w:val="24"/>
        </w:rPr>
        <w:t>5</w:t>
      </w:r>
      <w:r w:rsidRPr="00C25518">
        <w:rPr>
          <w:rFonts w:ascii="Arial" w:eastAsia="Arial Unicode MS" w:hAnsi="Arial" w:cs="Arial"/>
          <w:sz w:val="24"/>
          <w:szCs w:val="24"/>
        </w:rPr>
        <w:t>), condición neurológica de riesgo (psicosis, accidente vascular o convulsiones recientes, compromiso de conciencia) (1</w:t>
      </w:r>
      <w:r w:rsidR="000359BA" w:rsidRPr="00C25518">
        <w:rPr>
          <w:rFonts w:ascii="Arial" w:eastAsia="Arial Unicode MS" w:hAnsi="Arial" w:cs="Arial"/>
          <w:sz w:val="24"/>
          <w:szCs w:val="24"/>
        </w:rPr>
        <w:t>6</w:t>
      </w:r>
      <w:r w:rsidRPr="00C25518">
        <w:rPr>
          <w:rFonts w:ascii="Arial" w:eastAsia="Arial Unicode MS" w:hAnsi="Arial" w:cs="Arial"/>
          <w:sz w:val="24"/>
          <w:szCs w:val="24"/>
        </w:rPr>
        <w:t>), marcha inestable (marcha insegura y/o que requiere ayuda de terceros o de equipos de apoyo) (1</w:t>
      </w:r>
      <w:r w:rsidR="000359BA" w:rsidRPr="00C25518">
        <w:rPr>
          <w:rFonts w:ascii="Arial" w:eastAsia="Arial Unicode MS" w:hAnsi="Arial" w:cs="Arial"/>
          <w:sz w:val="24"/>
          <w:szCs w:val="24"/>
        </w:rPr>
        <w:t>7</w:t>
      </w:r>
      <w:r w:rsidRPr="00C25518">
        <w:rPr>
          <w:rFonts w:ascii="Arial" w:eastAsia="Arial Unicode MS" w:hAnsi="Arial" w:cs="Arial"/>
          <w:sz w:val="24"/>
          <w:szCs w:val="24"/>
        </w:rPr>
        <w:t>), estado cognitivo (somnolencia, desorientación, delirium o agitación psicomotora) (1</w:t>
      </w:r>
      <w:r w:rsidR="000359BA" w:rsidRPr="00C25518">
        <w:rPr>
          <w:rFonts w:ascii="Arial" w:eastAsia="Arial Unicode MS" w:hAnsi="Arial" w:cs="Arial"/>
          <w:sz w:val="24"/>
          <w:szCs w:val="24"/>
        </w:rPr>
        <w:t>8</w:t>
      </w:r>
      <w:r w:rsidRPr="00C25518">
        <w:rPr>
          <w:rFonts w:ascii="Arial" w:eastAsia="Arial Unicode MS" w:hAnsi="Arial" w:cs="Arial"/>
          <w:sz w:val="24"/>
          <w:szCs w:val="24"/>
        </w:rPr>
        <w:t>), fármacos de alto riesgo de caídas (ARC) (benzodiacepinas, diuréticos, laxantes, antihipertensivos, anticoagulantes, hipnóticos, opiáceos, barbitúricos, antidepresivos, anticonvulsivantes, y antiparkinsonianos) (1</w:t>
      </w:r>
      <w:r w:rsidR="000359BA" w:rsidRPr="00C25518">
        <w:rPr>
          <w:rFonts w:ascii="Arial" w:eastAsia="Arial Unicode MS" w:hAnsi="Arial" w:cs="Arial"/>
          <w:sz w:val="24"/>
          <w:szCs w:val="24"/>
        </w:rPr>
        <w:t>8</w:t>
      </w:r>
      <w:r w:rsidRPr="00C25518">
        <w:rPr>
          <w:rFonts w:ascii="Arial" w:eastAsia="Arial Unicode MS" w:hAnsi="Arial" w:cs="Arial"/>
          <w:sz w:val="24"/>
          <w:szCs w:val="24"/>
        </w:rPr>
        <w:t>), y uso de equipos que limiten la movilidad (sueros, sondas, PICC, etc.) (1</w:t>
      </w:r>
      <w:r w:rsidR="000359BA" w:rsidRPr="00C25518">
        <w:rPr>
          <w:rFonts w:ascii="Arial" w:eastAsia="Arial Unicode MS" w:hAnsi="Arial" w:cs="Arial"/>
          <w:sz w:val="24"/>
          <w:szCs w:val="24"/>
        </w:rPr>
        <w:t>9</w:t>
      </w:r>
      <w:r w:rsidRPr="00C25518">
        <w:rPr>
          <w:rFonts w:ascii="Arial" w:eastAsia="Arial Unicode MS" w:hAnsi="Arial" w:cs="Arial"/>
          <w:sz w:val="24"/>
          <w:szCs w:val="24"/>
        </w:rPr>
        <w:t>). A partir de lo anterior se generan categorías con distintos puntajes par</w:t>
      </w:r>
      <w:r w:rsidR="00FD77C0" w:rsidRPr="00C25518">
        <w:rPr>
          <w:rFonts w:ascii="Arial" w:eastAsia="Arial Unicode MS" w:hAnsi="Arial" w:cs="Arial"/>
          <w:sz w:val="24"/>
          <w:szCs w:val="24"/>
        </w:rPr>
        <w:t xml:space="preserve">a catalogar los pacientes como  de </w:t>
      </w:r>
      <w:r w:rsidRPr="00C25518">
        <w:rPr>
          <w:rFonts w:ascii="Arial" w:eastAsia="Arial Unicode MS" w:hAnsi="Arial" w:cs="Arial"/>
          <w:sz w:val="24"/>
          <w:szCs w:val="24"/>
        </w:rPr>
        <w:t xml:space="preserve">ARC (al obtener un puntaje ≥5) o de mediano o bajo riesgo. Cabe destacar que el delirium y la agitación psicomotora  confieren por sí solos un alto riesgo de caídas (5 puntos). Todo el resto confiere 1 punto salvo caídas previas en el hospital y la presencia de 2 o más fármacos de riesgo que confieren 2. </w:t>
      </w:r>
      <w:r w:rsidR="00E86218" w:rsidRPr="00C25518">
        <w:rPr>
          <w:rFonts w:ascii="Arial" w:eastAsia="Arial Unicode MS" w:hAnsi="Arial" w:cs="Arial"/>
          <w:sz w:val="24"/>
          <w:szCs w:val="24"/>
        </w:rPr>
        <w:t>De acuerdo al riesgo se implementan medidas de  prevención y manejo: identificación mediante brazalete de PARC</w:t>
      </w:r>
      <w:r w:rsidR="002E7701" w:rsidRPr="00C25518">
        <w:rPr>
          <w:rFonts w:ascii="Arial" w:eastAsia="Arial Unicode MS" w:hAnsi="Arial" w:cs="Arial"/>
          <w:sz w:val="24"/>
          <w:szCs w:val="24"/>
        </w:rPr>
        <w:t>, uso de barandas, ma</w:t>
      </w:r>
      <w:r w:rsidR="00E86218" w:rsidRPr="00C25518">
        <w:rPr>
          <w:rFonts w:ascii="Arial" w:eastAsia="Arial Unicode MS" w:hAnsi="Arial" w:cs="Arial"/>
          <w:sz w:val="24"/>
          <w:szCs w:val="24"/>
        </w:rPr>
        <w:t>nejo de delirium,</w:t>
      </w:r>
      <w:r w:rsidR="002E7701" w:rsidRPr="00C25518">
        <w:rPr>
          <w:rFonts w:ascii="Arial" w:eastAsia="Arial Unicode MS" w:hAnsi="Arial" w:cs="Arial"/>
          <w:sz w:val="24"/>
          <w:szCs w:val="24"/>
        </w:rPr>
        <w:t xml:space="preserve"> medidas de contención física y/o acompañamiento según corresponda.</w:t>
      </w:r>
      <w:r w:rsidR="00E86218" w:rsidRPr="00C25518">
        <w:rPr>
          <w:rFonts w:ascii="Arial" w:eastAsia="Arial Unicode MS" w:hAnsi="Arial" w:cs="Arial"/>
          <w:sz w:val="24"/>
          <w:szCs w:val="24"/>
        </w:rPr>
        <w:t xml:space="preserve"> </w:t>
      </w:r>
      <w:r w:rsidRPr="00C25518">
        <w:rPr>
          <w:rFonts w:ascii="Arial" w:eastAsia="Arial Unicode MS" w:hAnsi="Arial" w:cs="Arial"/>
          <w:sz w:val="24"/>
          <w:szCs w:val="24"/>
        </w:rPr>
        <w:t xml:space="preserve"> </w:t>
      </w:r>
    </w:p>
    <w:p w:rsidR="00234001" w:rsidRPr="00C25518" w:rsidRDefault="00274E2A" w:rsidP="00C25518">
      <w:pPr>
        <w:pStyle w:val="Normal1"/>
        <w:spacing w:before="100" w:after="160" w:line="360" w:lineRule="auto"/>
        <w:rPr>
          <w:rFonts w:ascii="Arial" w:eastAsia="Arial" w:hAnsi="Arial" w:cs="Arial"/>
          <w:sz w:val="24"/>
          <w:szCs w:val="24"/>
        </w:rPr>
      </w:pPr>
      <w:r w:rsidRPr="00C25518">
        <w:rPr>
          <w:rFonts w:ascii="Arial" w:eastAsia="Arial" w:hAnsi="Arial" w:cs="Arial"/>
          <w:sz w:val="24"/>
          <w:szCs w:val="24"/>
        </w:rPr>
        <w:t>Actualmente no existen estudios que evalúen la eficacia de los sistemas de contención en pacientes con patología aguda. El uso de sistemas de amarras que limitan la movilidad del paciente de alto riesgo se considera un método controverti</w:t>
      </w:r>
      <w:r w:rsidR="009346ED">
        <w:rPr>
          <w:rFonts w:ascii="Arial" w:eastAsia="Arial" w:hAnsi="Arial" w:cs="Arial"/>
          <w:sz w:val="24"/>
          <w:szCs w:val="24"/>
        </w:rPr>
        <w:t>do</w:t>
      </w:r>
      <w:r w:rsidRPr="00C25518">
        <w:rPr>
          <w:rFonts w:ascii="Arial" w:eastAsia="Arial" w:hAnsi="Arial" w:cs="Arial"/>
          <w:sz w:val="24"/>
          <w:szCs w:val="24"/>
        </w:rPr>
        <w:t>, de hecho estudios demuestran que aumenta</w:t>
      </w:r>
      <w:r w:rsidR="009346ED">
        <w:rPr>
          <w:rFonts w:ascii="Arial" w:eastAsia="Arial" w:hAnsi="Arial" w:cs="Arial"/>
          <w:sz w:val="24"/>
          <w:szCs w:val="24"/>
        </w:rPr>
        <w:t>n</w:t>
      </w:r>
      <w:r w:rsidRPr="00C25518">
        <w:rPr>
          <w:rFonts w:ascii="Arial" w:eastAsia="Arial" w:hAnsi="Arial" w:cs="Arial"/>
          <w:sz w:val="24"/>
          <w:szCs w:val="24"/>
        </w:rPr>
        <w:t xml:space="preserve"> el daño asociado a las caídas (1</w:t>
      </w:r>
      <w:r w:rsidR="000359BA" w:rsidRPr="00C25518">
        <w:rPr>
          <w:rFonts w:ascii="Arial" w:eastAsia="Arial" w:hAnsi="Arial" w:cs="Arial"/>
          <w:sz w:val="24"/>
          <w:szCs w:val="24"/>
        </w:rPr>
        <w:t>9</w:t>
      </w:r>
      <w:r w:rsidRPr="00C25518">
        <w:rPr>
          <w:rFonts w:ascii="Arial" w:eastAsia="Arial" w:hAnsi="Arial" w:cs="Arial"/>
          <w:sz w:val="24"/>
          <w:szCs w:val="24"/>
        </w:rPr>
        <w:t>). La limitación de</w:t>
      </w:r>
      <w:r w:rsidR="009346ED">
        <w:rPr>
          <w:rFonts w:ascii="Arial" w:eastAsia="Arial" w:hAnsi="Arial" w:cs="Arial"/>
          <w:sz w:val="24"/>
          <w:szCs w:val="24"/>
        </w:rPr>
        <w:t>l</w:t>
      </w:r>
      <w:r w:rsidRPr="00C25518">
        <w:rPr>
          <w:rFonts w:ascii="Arial" w:eastAsia="Arial" w:hAnsi="Arial" w:cs="Arial"/>
          <w:sz w:val="24"/>
          <w:szCs w:val="24"/>
        </w:rPr>
        <w:t xml:space="preserve"> movimiento predispone a otros eventos adversos como delirium, </w:t>
      </w:r>
      <w:r w:rsidR="00FD77C0" w:rsidRPr="00C25518">
        <w:rPr>
          <w:rFonts w:ascii="Arial" w:eastAsia="Arial" w:hAnsi="Arial" w:cs="Arial"/>
          <w:sz w:val="24"/>
          <w:szCs w:val="24"/>
        </w:rPr>
        <w:t xml:space="preserve">úlceras </w:t>
      </w:r>
      <w:r w:rsidRPr="00C25518">
        <w:rPr>
          <w:rFonts w:ascii="Arial" w:eastAsia="Arial" w:hAnsi="Arial" w:cs="Arial"/>
          <w:sz w:val="24"/>
          <w:szCs w:val="24"/>
        </w:rPr>
        <w:t xml:space="preserve">por presión, incontinencia, y daños severos como aspiración de vómito, estrangulación </w:t>
      </w:r>
      <w:r w:rsidR="009E64E9" w:rsidRPr="00C25518">
        <w:rPr>
          <w:rFonts w:ascii="Arial" w:eastAsia="Arial" w:hAnsi="Arial" w:cs="Arial"/>
          <w:sz w:val="24"/>
          <w:szCs w:val="24"/>
        </w:rPr>
        <w:t>y muerte (</w:t>
      </w:r>
      <w:r w:rsidR="000359BA" w:rsidRPr="00C25518">
        <w:rPr>
          <w:rFonts w:ascii="Arial" w:eastAsia="Arial" w:hAnsi="Arial" w:cs="Arial"/>
          <w:sz w:val="24"/>
          <w:szCs w:val="24"/>
        </w:rPr>
        <w:t>20</w:t>
      </w:r>
      <w:r w:rsidR="009346ED">
        <w:rPr>
          <w:rFonts w:ascii="Arial" w:eastAsia="Arial" w:hAnsi="Arial" w:cs="Arial"/>
          <w:sz w:val="24"/>
          <w:szCs w:val="24"/>
        </w:rPr>
        <w:t xml:space="preserve">). La </w:t>
      </w:r>
      <w:r w:rsidR="009E64E9" w:rsidRPr="00C25518">
        <w:rPr>
          <w:rFonts w:ascii="Arial" w:eastAsia="Arial" w:hAnsi="Arial" w:cs="Arial"/>
          <w:sz w:val="24"/>
          <w:szCs w:val="24"/>
        </w:rPr>
        <w:t xml:space="preserve">presencia de cuidadores </w:t>
      </w:r>
      <w:r w:rsidR="009346ED">
        <w:rPr>
          <w:rFonts w:ascii="Arial" w:eastAsia="Arial" w:hAnsi="Arial" w:cs="Arial"/>
          <w:sz w:val="24"/>
          <w:szCs w:val="24"/>
        </w:rPr>
        <w:t xml:space="preserve">de </w:t>
      </w:r>
      <w:r w:rsidR="009E64E9" w:rsidRPr="00C25518">
        <w:rPr>
          <w:rFonts w:ascii="Arial" w:eastAsia="Arial" w:hAnsi="Arial" w:cs="Arial"/>
          <w:sz w:val="24"/>
          <w:szCs w:val="24"/>
        </w:rPr>
        <w:t>pac</w:t>
      </w:r>
      <w:r w:rsidR="009346ED">
        <w:rPr>
          <w:rFonts w:ascii="Arial" w:eastAsia="Arial" w:hAnsi="Arial" w:cs="Arial"/>
          <w:sz w:val="24"/>
          <w:szCs w:val="24"/>
        </w:rPr>
        <w:t>ientes con alto riesgo tiene evidencia</w:t>
      </w:r>
      <w:r w:rsidR="009E64E9" w:rsidRPr="00C25518">
        <w:rPr>
          <w:rFonts w:ascii="Arial" w:eastAsia="Arial" w:hAnsi="Arial" w:cs="Arial"/>
          <w:sz w:val="24"/>
          <w:szCs w:val="24"/>
        </w:rPr>
        <w:t xml:space="preserve"> en d</w:t>
      </w:r>
      <w:r w:rsidR="009346ED">
        <w:rPr>
          <w:rFonts w:ascii="Arial" w:eastAsia="Arial" w:hAnsi="Arial" w:cs="Arial"/>
          <w:sz w:val="24"/>
          <w:szCs w:val="24"/>
        </w:rPr>
        <w:t>isminuir las</w:t>
      </w:r>
      <w:r w:rsidR="000359BA" w:rsidRPr="00C25518">
        <w:rPr>
          <w:rFonts w:ascii="Arial" w:eastAsia="Arial" w:hAnsi="Arial" w:cs="Arial"/>
          <w:sz w:val="24"/>
          <w:szCs w:val="24"/>
        </w:rPr>
        <w:t xml:space="preserve"> caídas (21, 22</w:t>
      </w:r>
      <w:r w:rsidR="009E64E9" w:rsidRPr="00C25518">
        <w:rPr>
          <w:rFonts w:ascii="Arial" w:eastAsia="Arial" w:hAnsi="Arial" w:cs="Arial"/>
          <w:sz w:val="24"/>
          <w:szCs w:val="24"/>
        </w:rPr>
        <w:t>).</w:t>
      </w:r>
      <w:r w:rsidR="004C157F" w:rsidRPr="00C25518">
        <w:rPr>
          <w:rFonts w:ascii="Arial" w:eastAsia="Arial" w:hAnsi="Arial" w:cs="Arial"/>
          <w:sz w:val="24"/>
          <w:szCs w:val="24"/>
        </w:rPr>
        <w:t xml:space="preserve"> </w:t>
      </w:r>
      <w:r w:rsidR="009346ED">
        <w:rPr>
          <w:rFonts w:ascii="Arial" w:eastAsia="Arial" w:hAnsi="Arial" w:cs="Arial"/>
          <w:sz w:val="24"/>
          <w:szCs w:val="24"/>
        </w:rPr>
        <w:t>L</w:t>
      </w:r>
      <w:r w:rsidR="002E7701" w:rsidRPr="00C25518">
        <w:rPr>
          <w:rFonts w:ascii="Arial" w:eastAsia="Arial" w:hAnsi="Arial" w:cs="Arial"/>
          <w:sz w:val="24"/>
          <w:szCs w:val="24"/>
        </w:rPr>
        <w:t xml:space="preserve">a adherencia a las recomendaciones  derivadas de la clasificación de riesgo de los pacientes no ha sido suficientemente analizada. </w:t>
      </w:r>
      <w:r w:rsidR="009E64E9" w:rsidRPr="00C25518">
        <w:rPr>
          <w:rFonts w:ascii="Arial" w:eastAsia="Arial" w:hAnsi="Arial" w:cs="Arial"/>
          <w:sz w:val="24"/>
          <w:szCs w:val="24"/>
        </w:rPr>
        <w:t>El manejo de estos pacientes impone una fuerte carga a los cuidadores, al sistema de salud</w:t>
      </w:r>
      <w:r w:rsidR="002E7701" w:rsidRPr="00C25518">
        <w:rPr>
          <w:rFonts w:ascii="Arial" w:eastAsia="Arial" w:hAnsi="Arial" w:cs="Arial"/>
          <w:sz w:val="24"/>
          <w:szCs w:val="24"/>
        </w:rPr>
        <w:t xml:space="preserve"> y </w:t>
      </w:r>
      <w:r w:rsidR="009E64E9" w:rsidRPr="00C25518">
        <w:rPr>
          <w:rFonts w:ascii="Arial" w:eastAsia="Arial" w:hAnsi="Arial" w:cs="Arial"/>
          <w:sz w:val="24"/>
          <w:szCs w:val="24"/>
        </w:rPr>
        <w:t xml:space="preserve">a la familia, y es por esto que es necesario </w:t>
      </w:r>
      <w:r w:rsidR="002E7701" w:rsidRPr="00C25518">
        <w:rPr>
          <w:rFonts w:ascii="Arial" w:eastAsia="Arial" w:hAnsi="Arial" w:cs="Arial"/>
          <w:sz w:val="24"/>
          <w:szCs w:val="24"/>
        </w:rPr>
        <w:t xml:space="preserve">revisar las </w:t>
      </w:r>
      <w:r w:rsidR="009E64E9" w:rsidRPr="00C25518">
        <w:rPr>
          <w:rFonts w:ascii="Arial" w:eastAsia="Arial" w:hAnsi="Arial" w:cs="Arial"/>
          <w:sz w:val="24"/>
          <w:szCs w:val="24"/>
        </w:rPr>
        <w:t xml:space="preserve">estrategias de </w:t>
      </w:r>
      <w:r w:rsidR="009E64E9" w:rsidRPr="00C25518">
        <w:rPr>
          <w:rFonts w:ascii="Arial" w:eastAsia="Arial" w:hAnsi="Arial" w:cs="Arial"/>
          <w:sz w:val="24"/>
          <w:szCs w:val="24"/>
        </w:rPr>
        <w:lastRenderedPageBreak/>
        <w:t xml:space="preserve">prevención de caídas a partir de una adecuada y oportuna detección de los factores de riesgo. </w:t>
      </w:r>
    </w:p>
    <w:p w:rsidR="00234001" w:rsidRPr="00C25518" w:rsidRDefault="00274E2A" w:rsidP="00C25518">
      <w:pPr>
        <w:pStyle w:val="Normal1"/>
        <w:spacing w:before="100" w:after="160" w:line="360" w:lineRule="auto"/>
        <w:ind w:firstLine="708"/>
        <w:rPr>
          <w:rFonts w:ascii="Arial" w:eastAsia="Arial" w:hAnsi="Arial" w:cs="Arial"/>
          <w:sz w:val="24"/>
          <w:szCs w:val="24"/>
        </w:rPr>
      </w:pPr>
      <w:r w:rsidRPr="00C25518">
        <w:rPr>
          <w:rFonts w:ascii="Arial" w:eastAsia="Arial" w:hAnsi="Arial" w:cs="Arial"/>
          <w:sz w:val="24"/>
          <w:szCs w:val="24"/>
        </w:rPr>
        <w:t xml:space="preserve">El objetivo de este trabajo es determinar el porcentaje de PARC en nuestro </w:t>
      </w:r>
      <w:r w:rsidR="000B151E">
        <w:rPr>
          <w:rFonts w:ascii="Arial" w:eastAsia="Arial" w:hAnsi="Arial" w:cs="Arial"/>
          <w:sz w:val="24"/>
          <w:szCs w:val="24"/>
        </w:rPr>
        <w:t>MQ</w:t>
      </w:r>
      <w:r w:rsidRPr="00C25518">
        <w:rPr>
          <w:rFonts w:ascii="Arial" w:eastAsia="Arial" w:hAnsi="Arial" w:cs="Arial"/>
          <w:sz w:val="24"/>
          <w:szCs w:val="24"/>
        </w:rPr>
        <w:t xml:space="preserve">, estimar el porcentaje de indicación médica de medidas destinadas a reducir las caídas y su ejecución. De este modo poder proyectar en el futuro estrategias de detección de PARC más sensibles y mejorar la indicación y ejecución de medidas preventivas. </w:t>
      </w:r>
    </w:p>
    <w:p w:rsidR="00234001" w:rsidRPr="00C25518" w:rsidRDefault="00234001" w:rsidP="00C25518">
      <w:pPr>
        <w:pStyle w:val="Normal1"/>
        <w:spacing w:before="100" w:after="160" w:line="360" w:lineRule="auto"/>
        <w:rPr>
          <w:rFonts w:ascii="Arial" w:eastAsia="Arial" w:hAnsi="Arial" w:cs="Arial"/>
          <w:sz w:val="24"/>
          <w:szCs w:val="24"/>
        </w:rPr>
      </w:pPr>
    </w:p>
    <w:p w:rsidR="00234001" w:rsidRPr="00C25518" w:rsidRDefault="009E64E9" w:rsidP="000B151E">
      <w:pPr>
        <w:pStyle w:val="Normal1"/>
        <w:spacing w:before="100" w:after="160" w:line="360" w:lineRule="auto"/>
        <w:rPr>
          <w:rFonts w:ascii="Arial" w:eastAsia="Arial" w:hAnsi="Arial" w:cs="Arial"/>
          <w:b/>
          <w:sz w:val="24"/>
          <w:szCs w:val="24"/>
        </w:rPr>
      </w:pPr>
      <w:r w:rsidRPr="00C25518">
        <w:rPr>
          <w:rFonts w:ascii="Arial" w:hAnsi="Arial" w:cs="Arial"/>
          <w:sz w:val="24"/>
          <w:szCs w:val="24"/>
        </w:rPr>
        <w:br w:type="page"/>
      </w:r>
      <w:r w:rsidR="00274E2A" w:rsidRPr="00C25518">
        <w:rPr>
          <w:rFonts w:ascii="Arial" w:eastAsia="Arial" w:hAnsi="Arial" w:cs="Arial"/>
          <w:b/>
          <w:sz w:val="24"/>
          <w:szCs w:val="24"/>
        </w:rPr>
        <w:lastRenderedPageBreak/>
        <w:t>Materiales y Métodos</w:t>
      </w:r>
    </w:p>
    <w:p w:rsidR="00234001" w:rsidRPr="00C25518" w:rsidRDefault="00274E2A" w:rsidP="000B151E">
      <w:pPr>
        <w:pStyle w:val="Normal1"/>
        <w:spacing w:before="100" w:after="160" w:line="360" w:lineRule="auto"/>
        <w:rPr>
          <w:rFonts w:ascii="Arial" w:eastAsia="Arial" w:hAnsi="Arial" w:cs="Arial"/>
          <w:sz w:val="24"/>
          <w:szCs w:val="24"/>
        </w:rPr>
      </w:pPr>
      <w:r w:rsidRPr="00C25518">
        <w:rPr>
          <w:rFonts w:ascii="Arial" w:eastAsia="Arial" w:hAnsi="Arial" w:cs="Arial"/>
          <w:sz w:val="24"/>
          <w:szCs w:val="24"/>
        </w:rPr>
        <w:t xml:space="preserve">Previa autorización por el comité de ética de la Facultad de Medicina y de la Pontificia Universidad Católica de Chile, se revisaron de manera transversal a partir de registros clínicos (Ficha médica, hoja de indicaciones y registros de enfermería) los factores de riesgo de caídas de la escala de valoración de riesgo institucional (Tabla </w:t>
      </w:r>
      <w:r w:rsidR="008A6EA7" w:rsidRPr="00C25518">
        <w:rPr>
          <w:rFonts w:ascii="Arial" w:eastAsia="Arial" w:hAnsi="Arial" w:cs="Arial"/>
          <w:sz w:val="24"/>
          <w:szCs w:val="24"/>
        </w:rPr>
        <w:t>Nº</w:t>
      </w:r>
      <w:r w:rsidRPr="00C25518">
        <w:rPr>
          <w:rFonts w:ascii="Arial" w:eastAsia="Arial" w:hAnsi="Arial" w:cs="Arial"/>
          <w:sz w:val="24"/>
          <w:szCs w:val="24"/>
        </w:rPr>
        <w:t xml:space="preserve">1), de todos los pacientes hospitalizados en un servicio </w:t>
      </w:r>
      <w:r w:rsidR="000B151E">
        <w:rPr>
          <w:rFonts w:ascii="Arial" w:eastAsia="Arial" w:hAnsi="Arial" w:cs="Arial"/>
          <w:sz w:val="24"/>
          <w:szCs w:val="24"/>
        </w:rPr>
        <w:t>MQ</w:t>
      </w:r>
      <w:r w:rsidRPr="00C25518">
        <w:rPr>
          <w:rFonts w:ascii="Arial" w:eastAsia="Arial" w:hAnsi="Arial" w:cs="Arial"/>
          <w:sz w:val="24"/>
          <w:szCs w:val="24"/>
        </w:rPr>
        <w:t xml:space="preserve"> de un hospital universitario entre abril y julio del 2015, obteniéndose de cada paciente en una oportunidad los siguientes datos: Edad, antecedentes de caídas los últimos 3 meses, déficit sensorial</w:t>
      </w:r>
      <w:r w:rsidR="0062391F" w:rsidRPr="00C25518">
        <w:rPr>
          <w:rFonts w:ascii="Arial" w:eastAsia="Arial" w:hAnsi="Arial" w:cs="Arial"/>
          <w:sz w:val="24"/>
          <w:szCs w:val="24"/>
        </w:rPr>
        <w:t xml:space="preserve"> (visual, auditivo)</w:t>
      </w:r>
      <w:r w:rsidRPr="00C25518">
        <w:rPr>
          <w:rFonts w:ascii="Arial" w:eastAsia="Arial" w:hAnsi="Arial" w:cs="Arial"/>
          <w:sz w:val="24"/>
          <w:szCs w:val="24"/>
        </w:rPr>
        <w:t>, condición neurológica de riesgo</w:t>
      </w:r>
      <w:r w:rsidR="0062391F" w:rsidRPr="00C25518">
        <w:rPr>
          <w:rFonts w:ascii="Arial" w:eastAsia="Arial" w:hAnsi="Arial" w:cs="Arial"/>
          <w:sz w:val="24"/>
          <w:szCs w:val="24"/>
        </w:rPr>
        <w:t xml:space="preserve"> (compromiso de conciencia, ACV reciente, crisis convulsiva reciente, psicosis)</w:t>
      </w:r>
      <w:r w:rsidRPr="00C25518">
        <w:rPr>
          <w:rFonts w:ascii="Arial" w:eastAsia="Arial" w:hAnsi="Arial" w:cs="Arial"/>
          <w:sz w:val="24"/>
          <w:szCs w:val="24"/>
        </w:rPr>
        <w:t>, marcha inestable</w:t>
      </w:r>
      <w:r w:rsidR="0062391F" w:rsidRPr="00C25518">
        <w:rPr>
          <w:rFonts w:ascii="Arial" w:eastAsia="Arial" w:hAnsi="Arial" w:cs="Arial"/>
          <w:sz w:val="24"/>
          <w:szCs w:val="24"/>
        </w:rPr>
        <w:t xml:space="preserve"> (marcha insegura y/o que requiere ayuda de terceros o equipos de apoyo)</w:t>
      </w:r>
      <w:r w:rsidRPr="00C25518">
        <w:rPr>
          <w:rFonts w:ascii="Arial" w:eastAsia="Arial" w:hAnsi="Arial" w:cs="Arial"/>
          <w:sz w:val="24"/>
          <w:szCs w:val="24"/>
        </w:rPr>
        <w:t xml:space="preserve">, estado cognitivo </w:t>
      </w:r>
      <w:r w:rsidR="000B151E">
        <w:rPr>
          <w:rFonts w:ascii="Arial" w:eastAsia="Arial" w:hAnsi="Arial" w:cs="Arial"/>
          <w:sz w:val="24"/>
          <w:szCs w:val="24"/>
        </w:rPr>
        <w:t>(so</w:t>
      </w:r>
      <w:r w:rsidR="0062391F" w:rsidRPr="00C25518">
        <w:rPr>
          <w:rFonts w:ascii="Arial" w:eastAsia="Arial" w:hAnsi="Arial" w:cs="Arial"/>
          <w:sz w:val="24"/>
          <w:szCs w:val="24"/>
        </w:rPr>
        <w:t>mnoliento o desorientado, agitación psicomotora o diagnóstico médico de delirium</w:t>
      </w:r>
      <w:r w:rsidRPr="00C25518">
        <w:rPr>
          <w:rFonts w:ascii="Arial" w:eastAsia="Arial" w:hAnsi="Arial" w:cs="Arial"/>
          <w:sz w:val="24"/>
          <w:szCs w:val="24"/>
        </w:rPr>
        <w:t>, fármacos de ARC</w:t>
      </w:r>
      <w:r w:rsidR="0062391F" w:rsidRPr="00C25518">
        <w:rPr>
          <w:rFonts w:ascii="Arial" w:eastAsia="Arial" w:hAnsi="Arial" w:cs="Arial"/>
          <w:sz w:val="24"/>
          <w:szCs w:val="24"/>
        </w:rPr>
        <w:t xml:space="preserve"> </w:t>
      </w:r>
      <w:r w:rsidR="009E64E9" w:rsidRPr="00C25518">
        <w:rPr>
          <w:rFonts w:ascii="Arial" w:eastAsia="Arial" w:hAnsi="Arial" w:cs="Arial"/>
          <w:sz w:val="24"/>
          <w:szCs w:val="24"/>
        </w:rPr>
        <w:t>(diurético</w:t>
      </w:r>
      <w:r w:rsidR="00DC2EB7" w:rsidRPr="00C25518">
        <w:rPr>
          <w:rFonts w:ascii="Arial" w:eastAsia="Arial" w:hAnsi="Arial" w:cs="Arial"/>
          <w:sz w:val="24"/>
          <w:szCs w:val="24"/>
        </w:rPr>
        <w:t>s</w:t>
      </w:r>
      <w:r w:rsidR="009E64E9" w:rsidRPr="00C25518">
        <w:rPr>
          <w:rFonts w:ascii="Arial" w:eastAsia="Arial" w:hAnsi="Arial" w:cs="Arial"/>
          <w:sz w:val="24"/>
          <w:szCs w:val="24"/>
        </w:rPr>
        <w:t>, laxante</w:t>
      </w:r>
      <w:r w:rsidR="00DC2EB7" w:rsidRPr="00C25518">
        <w:rPr>
          <w:rFonts w:ascii="Arial" w:eastAsia="Arial" w:hAnsi="Arial" w:cs="Arial"/>
          <w:sz w:val="24"/>
          <w:szCs w:val="24"/>
        </w:rPr>
        <w:t>s</w:t>
      </w:r>
      <w:r w:rsidR="009E64E9" w:rsidRPr="00C25518">
        <w:rPr>
          <w:rFonts w:ascii="Arial" w:eastAsia="Arial" w:hAnsi="Arial" w:cs="Arial"/>
          <w:sz w:val="24"/>
          <w:szCs w:val="24"/>
        </w:rPr>
        <w:t>, anticoagulante</w:t>
      </w:r>
      <w:r w:rsidR="00DC2EB7" w:rsidRPr="00C25518">
        <w:rPr>
          <w:rFonts w:ascii="Arial" w:eastAsia="Arial" w:hAnsi="Arial" w:cs="Arial"/>
          <w:sz w:val="24"/>
          <w:szCs w:val="24"/>
        </w:rPr>
        <w:t>s</w:t>
      </w:r>
      <w:r w:rsidR="009E64E9" w:rsidRPr="00C25518">
        <w:rPr>
          <w:rFonts w:ascii="Arial" w:eastAsia="Arial" w:hAnsi="Arial" w:cs="Arial"/>
          <w:sz w:val="24"/>
          <w:szCs w:val="24"/>
        </w:rPr>
        <w:t>, hipotensores, opiáceos, hipnóticos</w:t>
      </w:r>
      <w:r w:rsidR="0062391F" w:rsidRPr="00C25518">
        <w:rPr>
          <w:rFonts w:ascii="Arial" w:eastAsia="Arial" w:hAnsi="Arial" w:cs="Arial"/>
          <w:sz w:val="24"/>
          <w:szCs w:val="24"/>
        </w:rPr>
        <w:t xml:space="preserve">, barbitúricos, antidepresivos, </w:t>
      </w:r>
      <w:r w:rsidR="009E64E9" w:rsidRPr="00C25518">
        <w:rPr>
          <w:rFonts w:ascii="Arial" w:eastAsia="Arial" w:hAnsi="Arial" w:cs="Arial"/>
          <w:sz w:val="24"/>
          <w:szCs w:val="24"/>
        </w:rPr>
        <w:t>benzodiacepinas, antiparkinsonianos y antiepilépticos)</w:t>
      </w:r>
      <w:r w:rsidRPr="00C25518">
        <w:rPr>
          <w:rFonts w:ascii="Arial" w:eastAsia="Arial" w:hAnsi="Arial" w:cs="Arial"/>
          <w:sz w:val="24"/>
          <w:szCs w:val="24"/>
        </w:rPr>
        <w:t>, y uso de equ</w:t>
      </w:r>
      <w:r w:rsidR="000B151E">
        <w:rPr>
          <w:rFonts w:ascii="Arial" w:eastAsia="Arial" w:hAnsi="Arial" w:cs="Arial"/>
          <w:sz w:val="24"/>
          <w:szCs w:val="24"/>
        </w:rPr>
        <w:t>ipos que limiten la movilidad (s</w:t>
      </w:r>
      <w:r w:rsidRPr="00C25518">
        <w:rPr>
          <w:rFonts w:ascii="Arial" w:eastAsia="Arial" w:hAnsi="Arial" w:cs="Arial"/>
          <w:sz w:val="24"/>
          <w:szCs w:val="24"/>
        </w:rPr>
        <w:t xml:space="preserve">onda urinaria, infusiones intravenosas continuas, </w:t>
      </w:r>
      <w:r w:rsidR="00234001" w:rsidRPr="00C25518">
        <w:rPr>
          <w:rFonts w:ascii="Arial" w:eastAsia="Arial" w:hAnsi="Arial" w:cs="Arial"/>
          <w:sz w:val="24"/>
          <w:szCs w:val="24"/>
        </w:rPr>
        <w:t>líneas centrales de inserción periférica, sistemas de cierre de heridas por presión negativa</w:t>
      </w:r>
      <w:r w:rsidR="00433A07" w:rsidRPr="00C25518">
        <w:rPr>
          <w:rFonts w:ascii="Arial" w:eastAsia="Arial" w:hAnsi="Arial" w:cs="Arial"/>
          <w:sz w:val="24"/>
          <w:szCs w:val="24"/>
        </w:rPr>
        <w:t>)</w:t>
      </w:r>
      <w:r w:rsidRPr="00C25518">
        <w:rPr>
          <w:rFonts w:ascii="Arial" w:eastAsia="Arial" w:hAnsi="Arial" w:cs="Arial"/>
          <w:sz w:val="24"/>
          <w:szCs w:val="24"/>
        </w:rPr>
        <w:t xml:space="preserve">. En pacientes clasificados como </w:t>
      </w:r>
      <w:r w:rsidR="0062391F" w:rsidRPr="00C25518">
        <w:rPr>
          <w:rFonts w:ascii="Arial" w:eastAsia="Arial" w:hAnsi="Arial" w:cs="Arial"/>
          <w:sz w:val="24"/>
          <w:szCs w:val="24"/>
        </w:rPr>
        <w:t xml:space="preserve">de </w:t>
      </w:r>
      <w:r w:rsidRPr="00C25518">
        <w:rPr>
          <w:rFonts w:ascii="Arial" w:eastAsia="Arial" w:hAnsi="Arial" w:cs="Arial"/>
          <w:sz w:val="24"/>
          <w:szCs w:val="24"/>
        </w:rPr>
        <w:t>ARC, se indagó sobre la indicación médica de contención física, de antipsicóticos, de cuidadora, y la presencia o no de ésta última. Se realizó un análisis descriptivo de todas las variables recolectadas y se reportaron como promedio ± desviación estándar, mediana y porcentajes según la distribución de las variables. Las comparaciones de subgrupos se hicieron usando t-test, chi-cuadrado, Fisher’s exact test y Mann-Whitney test, según fuera apropiado. Todos los análisis fueron realizados en STATA versión 13.3</w:t>
      </w:r>
    </w:p>
    <w:p w:rsidR="00234001" w:rsidRPr="00C25518" w:rsidRDefault="009E64E9" w:rsidP="00C25518">
      <w:pPr>
        <w:pStyle w:val="Normal1"/>
        <w:spacing w:line="360" w:lineRule="auto"/>
        <w:rPr>
          <w:rFonts w:ascii="Arial" w:eastAsia="Arial" w:hAnsi="Arial" w:cs="Arial"/>
          <w:b/>
          <w:sz w:val="24"/>
          <w:szCs w:val="24"/>
        </w:rPr>
      </w:pPr>
      <w:r w:rsidRPr="00C25518">
        <w:rPr>
          <w:rFonts w:ascii="Arial" w:hAnsi="Arial" w:cs="Arial"/>
          <w:sz w:val="24"/>
          <w:szCs w:val="24"/>
        </w:rPr>
        <w:br w:type="page"/>
      </w:r>
      <w:r w:rsidR="00274E2A" w:rsidRPr="00C25518">
        <w:rPr>
          <w:rFonts w:ascii="Arial" w:eastAsia="Arial" w:hAnsi="Arial" w:cs="Arial"/>
          <w:b/>
          <w:sz w:val="24"/>
          <w:szCs w:val="24"/>
        </w:rPr>
        <w:lastRenderedPageBreak/>
        <w:t>Resultados</w:t>
      </w:r>
    </w:p>
    <w:p w:rsidR="000B151E" w:rsidRDefault="000B151E" w:rsidP="000B151E">
      <w:pPr>
        <w:pStyle w:val="Normal1"/>
        <w:spacing w:before="100" w:after="160" w:line="360" w:lineRule="auto"/>
        <w:rPr>
          <w:rFonts w:ascii="Arial" w:eastAsia="Arial" w:hAnsi="Arial" w:cs="Arial"/>
          <w:sz w:val="24"/>
          <w:szCs w:val="24"/>
        </w:rPr>
      </w:pPr>
      <w:r>
        <w:rPr>
          <w:rFonts w:ascii="Arial" w:eastAsia="Arial" w:hAnsi="Arial" w:cs="Arial"/>
          <w:sz w:val="24"/>
          <w:szCs w:val="24"/>
        </w:rPr>
        <w:t>En</w:t>
      </w:r>
      <w:r w:rsidR="00274E2A" w:rsidRPr="00C25518">
        <w:rPr>
          <w:rFonts w:ascii="Arial" w:eastAsia="Arial" w:hAnsi="Arial" w:cs="Arial"/>
          <w:sz w:val="24"/>
          <w:szCs w:val="24"/>
        </w:rPr>
        <w:t xml:space="preserve"> 376 pacientes se encontraron 141 PARC (37,5%). La edad promedio fue de 60,4 años (DS +- 20 años, 18 a 97 años), (28% mayores de 70 años). 11% tenía antecedentes de caídas, 50,3% de déficit sensorial, 68% de marcha inestable, 8,5% de condición neurológica de riesgo, 7,8% de somnolencia o desorientación, 4,2% de agitación psicomo</w:t>
      </w:r>
      <w:r>
        <w:rPr>
          <w:rFonts w:ascii="Arial" w:eastAsia="Arial" w:hAnsi="Arial" w:cs="Arial"/>
          <w:sz w:val="24"/>
          <w:szCs w:val="24"/>
        </w:rPr>
        <w:t>tora o delirium. El 85,8%</w:t>
      </w:r>
      <w:r w:rsidR="00274E2A" w:rsidRPr="00C25518">
        <w:rPr>
          <w:rFonts w:ascii="Arial" w:eastAsia="Arial" w:hAnsi="Arial" w:cs="Arial"/>
          <w:sz w:val="24"/>
          <w:szCs w:val="24"/>
        </w:rPr>
        <w:t xml:space="preserve"> usa</w:t>
      </w:r>
      <w:r>
        <w:rPr>
          <w:rFonts w:ascii="Arial" w:eastAsia="Arial" w:hAnsi="Arial" w:cs="Arial"/>
          <w:sz w:val="24"/>
          <w:szCs w:val="24"/>
        </w:rPr>
        <w:t>ba</w:t>
      </w:r>
      <w:r w:rsidR="00274E2A" w:rsidRPr="00C25518">
        <w:rPr>
          <w:rFonts w:ascii="Arial" w:eastAsia="Arial" w:hAnsi="Arial" w:cs="Arial"/>
          <w:sz w:val="24"/>
          <w:szCs w:val="24"/>
        </w:rPr>
        <w:t xml:space="preserve"> fármacos </w:t>
      </w:r>
      <w:r>
        <w:rPr>
          <w:rFonts w:ascii="Arial" w:eastAsia="Arial" w:hAnsi="Arial" w:cs="Arial"/>
          <w:sz w:val="24"/>
          <w:szCs w:val="24"/>
        </w:rPr>
        <w:t>de riesgo (73,1% de estos usaba</w:t>
      </w:r>
      <w:r w:rsidR="00274E2A" w:rsidRPr="00C25518">
        <w:rPr>
          <w:rFonts w:ascii="Arial" w:eastAsia="Arial" w:hAnsi="Arial" w:cs="Arial"/>
          <w:sz w:val="24"/>
          <w:szCs w:val="24"/>
        </w:rPr>
        <w:t xml:space="preserve"> 2 o más</w:t>
      </w:r>
      <w:r>
        <w:rPr>
          <w:rFonts w:ascii="Arial" w:eastAsia="Arial" w:hAnsi="Arial" w:cs="Arial"/>
          <w:sz w:val="24"/>
          <w:szCs w:val="24"/>
        </w:rPr>
        <w:t>), y 71,6% usaba</w:t>
      </w:r>
      <w:r w:rsidR="00274E2A" w:rsidRPr="00C25518">
        <w:rPr>
          <w:rFonts w:ascii="Arial" w:eastAsia="Arial" w:hAnsi="Arial" w:cs="Arial"/>
          <w:sz w:val="24"/>
          <w:szCs w:val="24"/>
        </w:rPr>
        <w:t xml:space="preserve"> equipos que disminuyen la movilidad (Tabla N</w:t>
      </w:r>
      <w:r w:rsidR="000228A7" w:rsidRPr="00C25518">
        <w:rPr>
          <w:rFonts w:ascii="Arial" w:eastAsia="Arial" w:hAnsi="Arial" w:cs="Arial"/>
          <w:sz w:val="24"/>
          <w:szCs w:val="24"/>
        </w:rPr>
        <w:t xml:space="preserve">º </w:t>
      </w:r>
      <w:r w:rsidR="00274E2A" w:rsidRPr="00C25518">
        <w:rPr>
          <w:rFonts w:ascii="Arial" w:eastAsia="Arial" w:hAnsi="Arial" w:cs="Arial"/>
          <w:sz w:val="24"/>
          <w:szCs w:val="24"/>
        </w:rPr>
        <w:t>2). En menos del 1% de los PARC se cumplía con el registro de la indicación médica de cuidadora.  En el subgrupo de PARC la edad promedio fue de 76,6 ± 14 años, el 88,6% tenía déficit sensorial, el 96,2% marcha inestable, el 3,7% agitación psicomotora o delirium, y el 98,1% usaba fármacos de riesgo. Los PARC tuvieron significativamente más antecedentes de caídas, uso de fármacos de alto riesgo, déficit sensorial, marcha inestable, condición neurológica de riesgo, somnolencia o desorientación que los pacientes de mediano y bajo riesgo de caídas (p&lt;0.05). (</w:t>
      </w:r>
      <w:r>
        <w:rPr>
          <w:rFonts w:ascii="Arial" w:eastAsia="Arial" w:hAnsi="Arial" w:cs="Arial"/>
          <w:sz w:val="24"/>
          <w:szCs w:val="24"/>
        </w:rPr>
        <w:t>En l</w:t>
      </w:r>
      <w:r w:rsidR="0062391F" w:rsidRPr="00C25518">
        <w:rPr>
          <w:rFonts w:ascii="Arial" w:eastAsia="Arial" w:hAnsi="Arial" w:cs="Arial"/>
          <w:sz w:val="24"/>
          <w:szCs w:val="24"/>
        </w:rPr>
        <w:t>a t</w:t>
      </w:r>
      <w:r w:rsidR="00274E2A" w:rsidRPr="00C25518">
        <w:rPr>
          <w:rFonts w:ascii="Arial" w:eastAsia="Arial" w:hAnsi="Arial" w:cs="Arial"/>
          <w:sz w:val="24"/>
          <w:szCs w:val="24"/>
        </w:rPr>
        <w:t>abla</w:t>
      </w:r>
      <w:r w:rsidR="008D12BE" w:rsidRPr="00C25518">
        <w:rPr>
          <w:rFonts w:ascii="Arial" w:eastAsia="Arial" w:hAnsi="Arial" w:cs="Arial"/>
          <w:sz w:val="24"/>
          <w:szCs w:val="24"/>
        </w:rPr>
        <w:t xml:space="preserve"> Nº</w:t>
      </w:r>
      <w:r w:rsidR="00274E2A" w:rsidRPr="00C25518">
        <w:rPr>
          <w:rFonts w:ascii="Arial" w:eastAsia="Arial" w:hAnsi="Arial" w:cs="Arial"/>
          <w:sz w:val="24"/>
          <w:szCs w:val="24"/>
        </w:rPr>
        <w:t xml:space="preserve"> 3</w:t>
      </w:r>
      <w:r w:rsidR="00AE5D41" w:rsidRPr="00C25518">
        <w:rPr>
          <w:rFonts w:ascii="Arial" w:eastAsia="Arial" w:hAnsi="Arial" w:cs="Arial"/>
          <w:sz w:val="24"/>
          <w:szCs w:val="24"/>
        </w:rPr>
        <w:t xml:space="preserve"> y el gráfico </w:t>
      </w:r>
      <w:r w:rsidR="008D12BE" w:rsidRPr="00C25518">
        <w:rPr>
          <w:rFonts w:ascii="Arial" w:eastAsia="Arial" w:hAnsi="Arial" w:cs="Arial"/>
          <w:sz w:val="24"/>
          <w:szCs w:val="24"/>
        </w:rPr>
        <w:t xml:space="preserve">Nº </w:t>
      </w:r>
      <w:r w:rsidR="00AE5D41" w:rsidRPr="00C25518">
        <w:rPr>
          <w:rFonts w:ascii="Arial" w:eastAsia="Arial" w:hAnsi="Arial" w:cs="Arial"/>
          <w:sz w:val="24"/>
          <w:szCs w:val="24"/>
        </w:rPr>
        <w:t>1</w:t>
      </w:r>
      <w:r>
        <w:rPr>
          <w:rFonts w:ascii="Arial" w:eastAsia="Arial" w:hAnsi="Arial" w:cs="Arial"/>
          <w:sz w:val="24"/>
          <w:szCs w:val="24"/>
        </w:rPr>
        <w:t>se</w:t>
      </w:r>
      <w:r w:rsidR="00274E2A" w:rsidRPr="00C25518">
        <w:rPr>
          <w:rFonts w:ascii="Arial" w:eastAsia="Arial" w:hAnsi="Arial" w:cs="Arial"/>
          <w:sz w:val="24"/>
          <w:szCs w:val="24"/>
        </w:rPr>
        <w:t xml:space="preserve"> compara</w:t>
      </w:r>
      <w:r w:rsidR="00AE5D41" w:rsidRPr="00C25518">
        <w:rPr>
          <w:rFonts w:ascii="Arial" w:eastAsia="Arial" w:hAnsi="Arial" w:cs="Arial"/>
          <w:sz w:val="24"/>
          <w:szCs w:val="24"/>
        </w:rPr>
        <w:t>n</w:t>
      </w:r>
      <w:r w:rsidR="00274E2A" w:rsidRPr="00C25518">
        <w:rPr>
          <w:rFonts w:ascii="Arial" w:eastAsia="Arial" w:hAnsi="Arial" w:cs="Arial"/>
          <w:sz w:val="24"/>
          <w:szCs w:val="24"/>
        </w:rPr>
        <w:t xml:space="preserve"> la presencia de factores de riesgo</w:t>
      </w:r>
      <w:r>
        <w:rPr>
          <w:rFonts w:ascii="Arial" w:eastAsia="Arial" w:hAnsi="Arial" w:cs="Arial"/>
          <w:sz w:val="24"/>
          <w:szCs w:val="24"/>
        </w:rPr>
        <w:t>).</w:t>
      </w:r>
    </w:p>
    <w:p w:rsidR="000B151E" w:rsidRDefault="000B151E" w:rsidP="000B151E">
      <w:pPr>
        <w:pStyle w:val="Normal1"/>
        <w:spacing w:before="100" w:after="160" w:line="360" w:lineRule="auto"/>
        <w:rPr>
          <w:rFonts w:ascii="Arial" w:eastAsia="Arial" w:hAnsi="Arial" w:cs="Arial"/>
          <w:sz w:val="24"/>
          <w:szCs w:val="24"/>
        </w:rPr>
      </w:pPr>
    </w:p>
    <w:p w:rsidR="000B151E" w:rsidRDefault="000B151E" w:rsidP="000B151E">
      <w:pPr>
        <w:pStyle w:val="Normal1"/>
        <w:spacing w:before="100" w:after="160" w:line="360" w:lineRule="auto"/>
        <w:rPr>
          <w:rFonts w:ascii="Arial" w:eastAsia="Arial" w:hAnsi="Arial" w:cs="Arial"/>
          <w:sz w:val="24"/>
          <w:szCs w:val="24"/>
        </w:rPr>
      </w:pPr>
    </w:p>
    <w:p w:rsidR="000B151E" w:rsidRDefault="000B151E" w:rsidP="000B151E">
      <w:pPr>
        <w:pStyle w:val="Normal1"/>
        <w:spacing w:before="100" w:after="160" w:line="360" w:lineRule="auto"/>
        <w:rPr>
          <w:rFonts w:ascii="Arial" w:eastAsia="Arial" w:hAnsi="Arial" w:cs="Arial"/>
          <w:sz w:val="24"/>
          <w:szCs w:val="24"/>
        </w:rPr>
      </w:pPr>
    </w:p>
    <w:p w:rsidR="000B151E" w:rsidRDefault="000B151E" w:rsidP="000B151E">
      <w:pPr>
        <w:pStyle w:val="Normal1"/>
        <w:spacing w:before="100" w:after="160" w:line="360" w:lineRule="auto"/>
        <w:rPr>
          <w:rFonts w:ascii="Arial" w:eastAsia="Arial" w:hAnsi="Arial" w:cs="Arial"/>
          <w:sz w:val="24"/>
          <w:szCs w:val="24"/>
        </w:rPr>
      </w:pPr>
    </w:p>
    <w:p w:rsidR="000B151E" w:rsidRDefault="000B151E" w:rsidP="000B151E">
      <w:pPr>
        <w:pStyle w:val="Normal1"/>
        <w:spacing w:before="100" w:after="160" w:line="360" w:lineRule="auto"/>
        <w:rPr>
          <w:rFonts w:ascii="Arial" w:eastAsia="Arial" w:hAnsi="Arial" w:cs="Arial"/>
          <w:sz w:val="24"/>
          <w:szCs w:val="24"/>
        </w:rPr>
      </w:pPr>
    </w:p>
    <w:p w:rsidR="000B151E" w:rsidRDefault="000B151E" w:rsidP="000B151E">
      <w:pPr>
        <w:pStyle w:val="Normal1"/>
        <w:spacing w:before="100" w:after="160" w:line="360" w:lineRule="auto"/>
        <w:rPr>
          <w:rFonts w:ascii="Arial" w:eastAsia="Arial" w:hAnsi="Arial" w:cs="Arial"/>
          <w:sz w:val="24"/>
          <w:szCs w:val="24"/>
        </w:rPr>
      </w:pPr>
    </w:p>
    <w:p w:rsidR="000B151E" w:rsidRDefault="000B151E" w:rsidP="000B151E">
      <w:pPr>
        <w:pStyle w:val="Normal1"/>
        <w:spacing w:before="100" w:after="160" w:line="360" w:lineRule="auto"/>
        <w:rPr>
          <w:rFonts w:ascii="Arial" w:eastAsia="Arial" w:hAnsi="Arial" w:cs="Arial"/>
          <w:sz w:val="24"/>
          <w:szCs w:val="24"/>
        </w:rPr>
      </w:pPr>
    </w:p>
    <w:p w:rsidR="000B151E" w:rsidRDefault="000B151E" w:rsidP="000B151E">
      <w:pPr>
        <w:pStyle w:val="Normal1"/>
        <w:spacing w:before="100" w:after="160" w:line="360" w:lineRule="auto"/>
        <w:rPr>
          <w:rFonts w:ascii="Arial" w:eastAsia="Arial" w:hAnsi="Arial" w:cs="Arial"/>
          <w:sz w:val="24"/>
          <w:szCs w:val="24"/>
        </w:rPr>
      </w:pPr>
    </w:p>
    <w:p w:rsidR="000B151E" w:rsidRDefault="000B151E" w:rsidP="000B151E">
      <w:pPr>
        <w:pStyle w:val="Normal1"/>
        <w:spacing w:before="100" w:after="160" w:line="360" w:lineRule="auto"/>
        <w:rPr>
          <w:rFonts w:ascii="Arial" w:eastAsia="Arial" w:hAnsi="Arial" w:cs="Arial"/>
          <w:sz w:val="24"/>
          <w:szCs w:val="24"/>
        </w:rPr>
      </w:pPr>
    </w:p>
    <w:p w:rsidR="000B151E" w:rsidRDefault="000B151E" w:rsidP="000B151E">
      <w:pPr>
        <w:pStyle w:val="Normal1"/>
        <w:spacing w:before="100" w:after="160" w:line="360" w:lineRule="auto"/>
        <w:rPr>
          <w:rFonts w:ascii="Arial" w:eastAsia="Arial" w:hAnsi="Arial" w:cs="Arial"/>
          <w:sz w:val="24"/>
          <w:szCs w:val="24"/>
        </w:rPr>
      </w:pPr>
    </w:p>
    <w:p w:rsidR="000B151E" w:rsidRDefault="000B151E" w:rsidP="000B151E">
      <w:pPr>
        <w:pStyle w:val="Normal1"/>
        <w:spacing w:before="100" w:after="160" w:line="360" w:lineRule="auto"/>
        <w:rPr>
          <w:rFonts w:ascii="Arial" w:eastAsia="Arial" w:hAnsi="Arial" w:cs="Arial"/>
          <w:sz w:val="24"/>
          <w:szCs w:val="24"/>
        </w:rPr>
      </w:pPr>
    </w:p>
    <w:p w:rsidR="00234001" w:rsidRPr="00C25518" w:rsidRDefault="00274E2A" w:rsidP="000B151E">
      <w:pPr>
        <w:pStyle w:val="Normal1"/>
        <w:spacing w:before="100" w:after="160" w:line="360" w:lineRule="auto"/>
        <w:rPr>
          <w:rFonts w:ascii="Arial" w:eastAsia="Arial" w:hAnsi="Arial" w:cs="Arial"/>
          <w:b/>
          <w:sz w:val="24"/>
          <w:szCs w:val="24"/>
        </w:rPr>
      </w:pPr>
      <w:r w:rsidRPr="00C25518">
        <w:rPr>
          <w:rFonts w:ascii="Arial" w:eastAsia="Arial" w:hAnsi="Arial" w:cs="Arial"/>
          <w:b/>
          <w:sz w:val="24"/>
          <w:szCs w:val="24"/>
        </w:rPr>
        <w:lastRenderedPageBreak/>
        <w:t>Discusión</w:t>
      </w:r>
    </w:p>
    <w:p w:rsidR="00234001" w:rsidRPr="00C25518" w:rsidRDefault="000E5409" w:rsidP="00C25518">
      <w:pPr>
        <w:pStyle w:val="Normal1"/>
        <w:spacing w:line="360" w:lineRule="auto"/>
        <w:rPr>
          <w:rFonts w:ascii="Arial" w:eastAsia="Arial" w:hAnsi="Arial" w:cs="Arial"/>
          <w:sz w:val="24"/>
          <w:szCs w:val="24"/>
        </w:rPr>
      </w:pPr>
      <w:r w:rsidRPr="00C25518">
        <w:rPr>
          <w:rFonts w:ascii="Arial" w:eastAsia="Arial" w:hAnsi="Arial" w:cs="Arial"/>
          <w:sz w:val="24"/>
          <w:szCs w:val="24"/>
        </w:rPr>
        <w:t xml:space="preserve">La tasa de caídas del 2015 en </w:t>
      </w:r>
      <w:r w:rsidR="0070363D">
        <w:rPr>
          <w:rFonts w:ascii="Arial" w:eastAsia="Arial" w:hAnsi="Arial" w:cs="Arial"/>
          <w:sz w:val="24"/>
          <w:szCs w:val="24"/>
        </w:rPr>
        <w:t>nuestro</w:t>
      </w:r>
      <w:r w:rsidRPr="00C25518">
        <w:rPr>
          <w:rFonts w:ascii="Arial" w:eastAsia="Arial" w:hAnsi="Arial" w:cs="Arial"/>
          <w:sz w:val="24"/>
          <w:szCs w:val="24"/>
        </w:rPr>
        <w:t xml:space="preserve"> servicio </w:t>
      </w:r>
      <w:r w:rsidR="000228A7" w:rsidRPr="00C25518">
        <w:rPr>
          <w:rFonts w:ascii="Arial" w:eastAsia="Arial" w:hAnsi="Arial" w:cs="Arial"/>
          <w:sz w:val="24"/>
          <w:szCs w:val="24"/>
        </w:rPr>
        <w:t>MQ</w:t>
      </w:r>
      <w:r w:rsidRPr="00C25518">
        <w:rPr>
          <w:rFonts w:ascii="Arial" w:eastAsia="Arial" w:hAnsi="Arial" w:cs="Arial"/>
          <w:sz w:val="24"/>
          <w:szCs w:val="24"/>
        </w:rPr>
        <w:t xml:space="preserve"> </w:t>
      </w:r>
      <w:r w:rsidR="000228A7" w:rsidRPr="00C25518">
        <w:rPr>
          <w:rFonts w:ascii="Arial" w:eastAsia="Arial" w:hAnsi="Arial" w:cs="Arial"/>
          <w:sz w:val="24"/>
          <w:szCs w:val="24"/>
        </w:rPr>
        <w:t xml:space="preserve">fue de </w:t>
      </w:r>
      <w:r w:rsidRPr="00C25518">
        <w:rPr>
          <w:rFonts w:ascii="Arial" w:eastAsia="Arial" w:hAnsi="Arial" w:cs="Arial"/>
          <w:sz w:val="24"/>
          <w:szCs w:val="24"/>
        </w:rPr>
        <w:t>1/1000 días cama ocupados (8  en 8073 días cama)</w:t>
      </w:r>
      <w:r w:rsidR="000228A7" w:rsidRPr="00C25518">
        <w:rPr>
          <w:rFonts w:ascii="Arial" w:eastAsia="Arial" w:hAnsi="Arial" w:cs="Arial"/>
          <w:sz w:val="24"/>
          <w:szCs w:val="24"/>
        </w:rPr>
        <w:t xml:space="preserve">. </w:t>
      </w:r>
      <w:r w:rsidR="0070363D">
        <w:rPr>
          <w:rFonts w:ascii="Arial" w:eastAsia="Arial" w:hAnsi="Arial" w:cs="Arial"/>
          <w:sz w:val="24"/>
          <w:szCs w:val="24"/>
        </w:rPr>
        <w:t xml:space="preserve">Puede </w:t>
      </w:r>
      <w:r w:rsidRPr="00C25518">
        <w:rPr>
          <w:rFonts w:ascii="Arial" w:eastAsia="Arial" w:hAnsi="Arial" w:cs="Arial"/>
          <w:sz w:val="24"/>
          <w:szCs w:val="24"/>
        </w:rPr>
        <w:t xml:space="preserve">que esta cifra </w:t>
      </w:r>
      <w:r w:rsidR="0070363D">
        <w:rPr>
          <w:rFonts w:ascii="Arial" w:eastAsia="Arial" w:hAnsi="Arial" w:cs="Arial"/>
          <w:sz w:val="24"/>
          <w:szCs w:val="24"/>
        </w:rPr>
        <w:t>esté</w:t>
      </w:r>
      <w:r w:rsidRPr="00C25518">
        <w:rPr>
          <w:rFonts w:ascii="Arial" w:eastAsia="Arial" w:hAnsi="Arial" w:cs="Arial"/>
          <w:sz w:val="24"/>
          <w:szCs w:val="24"/>
        </w:rPr>
        <w:t xml:space="preserve"> subestimada por un bajo nivel de repo</w:t>
      </w:r>
      <w:r w:rsidR="0070363D">
        <w:rPr>
          <w:rFonts w:ascii="Arial" w:eastAsia="Arial" w:hAnsi="Arial" w:cs="Arial"/>
          <w:sz w:val="24"/>
          <w:szCs w:val="24"/>
        </w:rPr>
        <w:t>rte por parte de las enfermeras</w:t>
      </w:r>
      <w:r w:rsidRPr="00C25518">
        <w:rPr>
          <w:rFonts w:ascii="Arial" w:eastAsia="Arial" w:hAnsi="Arial" w:cs="Arial"/>
          <w:sz w:val="24"/>
          <w:szCs w:val="24"/>
        </w:rPr>
        <w:t xml:space="preserve"> ya sea por </w:t>
      </w:r>
      <w:r w:rsidR="002E7701" w:rsidRPr="00C25518">
        <w:rPr>
          <w:rFonts w:ascii="Arial" w:eastAsia="Arial" w:hAnsi="Arial" w:cs="Arial"/>
          <w:sz w:val="24"/>
          <w:szCs w:val="24"/>
        </w:rPr>
        <w:t>temor,</w:t>
      </w:r>
      <w:r w:rsidRPr="00C25518">
        <w:rPr>
          <w:rFonts w:ascii="Arial" w:eastAsia="Arial" w:hAnsi="Arial" w:cs="Arial"/>
          <w:sz w:val="24"/>
          <w:szCs w:val="24"/>
        </w:rPr>
        <w:t xml:space="preserve"> por falta de tiempo o por considerar que la caída fue menor y sin daño. </w:t>
      </w:r>
      <w:r w:rsidR="000228A7" w:rsidRPr="00C25518">
        <w:rPr>
          <w:rFonts w:ascii="Arial" w:eastAsia="Arial" w:hAnsi="Arial" w:cs="Arial"/>
          <w:sz w:val="24"/>
          <w:szCs w:val="24"/>
        </w:rPr>
        <w:t>L</w:t>
      </w:r>
      <w:r w:rsidR="00274E2A" w:rsidRPr="00C25518">
        <w:rPr>
          <w:rFonts w:ascii="Arial" w:eastAsia="Arial" w:hAnsi="Arial" w:cs="Arial"/>
          <w:sz w:val="24"/>
          <w:szCs w:val="24"/>
        </w:rPr>
        <w:t xml:space="preserve">a prevalencia de PARC en nuestro servicio médico-quirúrgico </w:t>
      </w:r>
      <w:r w:rsidR="000228A7" w:rsidRPr="00C25518">
        <w:rPr>
          <w:rFonts w:ascii="Arial" w:eastAsia="Arial" w:hAnsi="Arial" w:cs="Arial"/>
          <w:sz w:val="24"/>
          <w:szCs w:val="24"/>
        </w:rPr>
        <w:t>fue</w:t>
      </w:r>
      <w:r w:rsidR="00274E2A" w:rsidRPr="00C25518">
        <w:rPr>
          <w:rFonts w:ascii="Arial" w:eastAsia="Arial" w:hAnsi="Arial" w:cs="Arial"/>
          <w:sz w:val="24"/>
          <w:szCs w:val="24"/>
        </w:rPr>
        <w:t xml:space="preserve"> más alta que la reportada por otros estudios, como por ejemplo el estudio de Kobayashi et al donde se encontró un 10,3% de PARC en </w:t>
      </w:r>
      <w:r w:rsidR="000228A7" w:rsidRPr="00C25518">
        <w:rPr>
          <w:rFonts w:ascii="Arial" w:eastAsia="Arial" w:hAnsi="Arial" w:cs="Arial"/>
          <w:sz w:val="24"/>
          <w:szCs w:val="24"/>
        </w:rPr>
        <w:t>una</w:t>
      </w:r>
      <w:r w:rsidR="00274E2A" w:rsidRPr="00C25518">
        <w:rPr>
          <w:rFonts w:ascii="Arial" w:eastAsia="Arial" w:hAnsi="Arial" w:cs="Arial"/>
          <w:sz w:val="24"/>
          <w:szCs w:val="24"/>
        </w:rPr>
        <w:t xml:space="preserve"> serie de 163.558 pacientes que incluía pacientes hospitalizados en unidades de mediana y alta complejidad</w:t>
      </w:r>
      <w:r w:rsidR="00F665CE">
        <w:rPr>
          <w:rFonts w:ascii="Arial" w:eastAsia="Arial" w:hAnsi="Arial" w:cs="Arial"/>
          <w:sz w:val="24"/>
          <w:szCs w:val="24"/>
        </w:rPr>
        <w:t xml:space="preserve">, y si bien el instrumento de categorización de riesgo es diferente al nuestro, los parámetros utilizados son </w:t>
      </w:r>
      <w:r w:rsidR="0070363D">
        <w:rPr>
          <w:rFonts w:ascii="Arial" w:eastAsia="Arial" w:hAnsi="Arial" w:cs="Arial"/>
          <w:sz w:val="24"/>
          <w:szCs w:val="24"/>
        </w:rPr>
        <w:t>muy parecidos</w:t>
      </w:r>
      <w:r w:rsidR="00274E2A" w:rsidRPr="00C25518">
        <w:rPr>
          <w:rFonts w:ascii="Arial" w:eastAsia="Arial" w:hAnsi="Arial" w:cs="Arial"/>
          <w:sz w:val="24"/>
          <w:szCs w:val="24"/>
        </w:rPr>
        <w:t xml:space="preserve"> (</w:t>
      </w:r>
      <w:r w:rsidR="000359BA" w:rsidRPr="00C25518">
        <w:rPr>
          <w:rFonts w:ascii="Arial" w:eastAsia="Arial" w:hAnsi="Arial" w:cs="Arial"/>
          <w:sz w:val="24"/>
          <w:szCs w:val="24"/>
        </w:rPr>
        <w:t>20</w:t>
      </w:r>
      <w:r w:rsidR="00274E2A" w:rsidRPr="00C25518">
        <w:rPr>
          <w:rFonts w:ascii="Arial" w:eastAsia="Arial" w:hAnsi="Arial" w:cs="Arial"/>
          <w:sz w:val="24"/>
          <w:szCs w:val="24"/>
        </w:rPr>
        <w:t xml:space="preserve">). </w:t>
      </w:r>
      <w:r w:rsidR="0070363D">
        <w:rPr>
          <w:rFonts w:ascii="Arial" w:eastAsia="Arial" w:hAnsi="Arial" w:cs="Arial"/>
          <w:sz w:val="24"/>
          <w:szCs w:val="24"/>
        </w:rPr>
        <w:t>A</w:t>
      </w:r>
      <w:r w:rsidR="00F379CB">
        <w:rPr>
          <w:rFonts w:ascii="Arial" w:eastAsia="Arial" w:hAnsi="Arial" w:cs="Arial"/>
          <w:sz w:val="24"/>
          <w:szCs w:val="24"/>
        </w:rPr>
        <w:t xml:space="preserve">l ser nuestra escala de valoración de riesgo una adaptación local de los diferentes instrumentos validados en la literatura, hay que ser cauto a la hora de comparar con otros estudios. </w:t>
      </w:r>
      <w:r w:rsidR="00274E2A" w:rsidRPr="00C25518">
        <w:rPr>
          <w:rFonts w:ascii="Arial" w:eastAsia="Arial" w:hAnsi="Arial" w:cs="Arial"/>
          <w:sz w:val="24"/>
          <w:szCs w:val="24"/>
        </w:rPr>
        <w:t>No es raro que la presencia de PARC sea alta en nuestro servicio considerando el envejecimiento de la población y la mayor prestación de servicios ambulatorios en pacientes jóvenes y con menos comorbilidad. De acuerdo a lo encontrado en estudios de PARC, el factor de riesgo que más se relaciona con caídas en el hospital, es el antecedente de caídas previas (2</w:t>
      </w:r>
      <w:r w:rsidR="001948A5" w:rsidRPr="00C25518">
        <w:rPr>
          <w:rFonts w:ascii="Arial" w:eastAsia="Arial" w:hAnsi="Arial" w:cs="Arial"/>
          <w:sz w:val="24"/>
          <w:szCs w:val="24"/>
        </w:rPr>
        <w:t>3</w:t>
      </w:r>
      <w:r w:rsidR="00274E2A" w:rsidRPr="00C25518">
        <w:rPr>
          <w:rFonts w:ascii="Arial" w:eastAsia="Arial" w:hAnsi="Arial" w:cs="Arial"/>
          <w:sz w:val="24"/>
          <w:szCs w:val="24"/>
        </w:rPr>
        <w:t>). Sin embargo</w:t>
      </w:r>
      <w:r w:rsidR="0070363D">
        <w:rPr>
          <w:rFonts w:ascii="Arial" w:eastAsia="Arial" w:hAnsi="Arial" w:cs="Arial"/>
          <w:sz w:val="24"/>
          <w:szCs w:val="24"/>
        </w:rPr>
        <w:t xml:space="preserve"> en nuestra serie </w:t>
      </w:r>
      <w:r w:rsidR="00274E2A" w:rsidRPr="00C25518">
        <w:rPr>
          <w:rFonts w:ascii="Arial" w:eastAsia="Arial" w:hAnsi="Arial" w:cs="Arial"/>
          <w:sz w:val="24"/>
          <w:szCs w:val="24"/>
        </w:rPr>
        <w:t>el antecedente de caídas previas se encontró en s</w:t>
      </w:r>
      <w:r w:rsidR="00771090" w:rsidRPr="00C25518">
        <w:rPr>
          <w:rFonts w:ascii="Arial" w:eastAsia="Arial" w:hAnsi="Arial" w:cs="Arial"/>
          <w:sz w:val="24"/>
          <w:szCs w:val="24"/>
        </w:rPr>
        <w:t>ó</w:t>
      </w:r>
      <w:r w:rsidR="00274E2A" w:rsidRPr="00C25518">
        <w:rPr>
          <w:rFonts w:ascii="Arial" w:eastAsia="Arial" w:hAnsi="Arial" w:cs="Arial"/>
          <w:sz w:val="24"/>
          <w:szCs w:val="24"/>
        </w:rPr>
        <w:t xml:space="preserve">lo el 20% de los PARC, proporción bastante menor al déficit sensorial (88,7%), a la marcha inestable (96,2%) y al uso de fármacos de riesgo (98,1%). Otro importante factor de riesgo analizado es la presencia de delirium o agitación psicomotora, siendo nuestra incidencia (4.2%) similar a la reportada en el trabajo de </w:t>
      </w:r>
      <w:hyperlink r:id="rId8">
        <w:r w:rsidR="009E64E9" w:rsidRPr="00C25518">
          <w:rPr>
            <w:rFonts w:ascii="Arial" w:eastAsia="Arial" w:hAnsi="Arial" w:cs="Arial"/>
            <w:sz w:val="24"/>
            <w:szCs w:val="24"/>
          </w:rPr>
          <w:t>Van Velthuijsen</w:t>
        </w:r>
      </w:hyperlink>
      <w:r w:rsidR="00274E2A" w:rsidRPr="00C25518">
        <w:rPr>
          <w:rFonts w:ascii="Arial" w:eastAsia="Arial" w:hAnsi="Arial" w:cs="Arial"/>
          <w:sz w:val="24"/>
          <w:szCs w:val="24"/>
        </w:rPr>
        <w:t xml:space="preserve"> quien encontró un 5% de pacientes con delirium en su serie</w:t>
      </w:r>
      <w:r w:rsidR="0070363D">
        <w:rPr>
          <w:rFonts w:ascii="Arial" w:eastAsia="Arial" w:hAnsi="Arial" w:cs="Arial"/>
          <w:sz w:val="24"/>
          <w:szCs w:val="24"/>
        </w:rPr>
        <w:t xml:space="preserve"> (</w:t>
      </w:r>
      <w:r w:rsidR="00274E2A" w:rsidRPr="00C25518">
        <w:rPr>
          <w:rFonts w:ascii="Arial" w:eastAsia="Arial" w:hAnsi="Arial" w:cs="Arial"/>
          <w:sz w:val="24"/>
          <w:szCs w:val="24"/>
        </w:rPr>
        <w:t>23% de éstos</w:t>
      </w:r>
      <w:r w:rsidR="0070363D">
        <w:rPr>
          <w:rFonts w:ascii="Arial" w:eastAsia="Arial" w:hAnsi="Arial" w:cs="Arial"/>
          <w:sz w:val="24"/>
          <w:szCs w:val="24"/>
        </w:rPr>
        <w:t xml:space="preserve"> </w:t>
      </w:r>
      <w:r w:rsidR="00274E2A" w:rsidRPr="00C25518">
        <w:rPr>
          <w:rFonts w:ascii="Arial" w:eastAsia="Arial" w:hAnsi="Arial" w:cs="Arial"/>
          <w:sz w:val="24"/>
          <w:szCs w:val="24"/>
        </w:rPr>
        <w:t>delirium hipoactivo</w:t>
      </w:r>
      <w:r w:rsidR="0070363D">
        <w:rPr>
          <w:rFonts w:ascii="Arial" w:eastAsia="Arial" w:hAnsi="Arial" w:cs="Arial"/>
          <w:sz w:val="24"/>
          <w:szCs w:val="24"/>
        </w:rPr>
        <w:t>)</w:t>
      </w:r>
      <w:r w:rsidR="00274E2A" w:rsidRPr="00C25518">
        <w:rPr>
          <w:rFonts w:ascii="Arial" w:eastAsia="Arial" w:hAnsi="Arial" w:cs="Arial"/>
          <w:sz w:val="24"/>
          <w:szCs w:val="24"/>
        </w:rPr>
        <w:t xml:space="preserve"> (2</w:t>
      </w:r>
      <w:r w:rsidR="001948A5" w:rsidRPr="00C25518">
        <w:rPr>
          <w:rFonts w:ascii="Arial" w:eastAsia="Arial" w:hAnsi="Arial" w:cs="Arial"/>
          <w:sz w:val="24"/>
          <w:szCs w:val="24"/>
        </w:rPr>
        <w:t>4</w:t>
      </w:r>
      <w:r w:rsidR="00274E2A" w:rsidRPr="00C25518">
        <w:rPr>
          <w:rFonts w:ascii="Arial" w:eastAsia="Arial" w:hAnsi="Arial" w:cs="Arial"/>
          <w:sz w:val="24"/>
          <w:szCs w:val="24"/>
        </w:rPr>
        <w:t xml:space="preserve">). </w:t>
      </w:r>
      <w:r w:rsidR="004D38FF" w:rsidRPr="00C25518">
        <w:rPr>
          <w:rFonts w:ascii="Arial" w:eastAsia="Arial" w:hAnsi="Arial" w:cs="Arial"/>
          <w:sz w:val="24"/>
          <w:szCs w:val="24"/>
        </w:rPr>
        <w:t>Probablemente</w:t>
      </w:r>
      <w:r w:rsidR="00274E2A" w:rsidRPr="00C25518">
        <w:rPr>
          <w:rFonts w:ascii="Arial" w:eastAsia="Arial" w:hAnsi="Arial" w:cs="Arial"/>
          <w:sz w:val="24"/>
          <w:szCs w:val="24"/>
        </w:rPr>
        <w:t xml:space="preserve"> la incidencia de delirium encontrada en nuestra cohorte esté subvalorada debido a que al momento del estudio no se utilizaba una escala de tamizaje de delirium en forma protocoliza</w:t>
      </w:r>
      <w:r w:rsidR="002E7701" w:rsidRPr="00C25518">
        <w:rPr>
          <w:rFonts w:ascii="Arial" w:eastAsia="Arial" w:hAnsi="Arial" w:cs="Arial"/>
          <w:sz w:val="24"/>
          <w:szCs w:val="24"/>
        </w:rPr>
        <w:t>da y los niveles de sub</w:t>
      </w:r>
      <w:r w:rsidR="000228A7" w:rsidRPr="00C25518">
        <w:rPr>
          <w:rFonts w:ascii="Arial" w:eastAsia="Arial" w:hAnsi="Arial" w:cs="Arial"/>
          <w:sz w:val="24"/>
          <w:szCs w:val="24"/>
        </w:rPr>
        <w:t>-</w:t>
      </w:r>
      <w:r w:rsidR="002E7701" w:rsidRPr="00C25518">
        <w:rPr>
          <w:rFonts w:ascii="Arial" w:eastAsia="Arial" w:hAnsi="Arial" w:cs="Arial"/>
          <w:sz w:val="24"/>
          <w:szCs w:val="24"/>
        </w:rPr>
        <w:t xml:space="preserve">diagnóstico son </w:t>
      </w:r>
      <w:r w:rsidR="004D38FF" w:rsidRPr="00C25518">
        <w:rPr>
          <w:rFonts w:ascii="Arial" w:eastAsia="Arial" w:hAnsi="Arial" w:cs="Arial"/>
          <w:sz w:val="24"/>
          <w:szCs w:val="24"/>
        </w:rPr>
        <w:t xml:space="preserve">muy significativos </w:t>
      </w:r>
      <w:r w:rsidR="002E7701" w:rsidRPr="00C25518">
        <w:rPr>
          <w:rFonts w:ascii="Arial" w:eastAsia="Arial" w:hAnsi="Arial" w:cs="Arial"/>
          <w:sz w:val="24"/>
          <w:szCs w:val="24"/>
        </w:rPr>
        <w:t>cuando  no se hace una búsqueda dirigida</w:t>
      </w:r>
      <w:r w:rsidR="00433A07" w:rsidRPr="00C25518">
        <w:rPr>
          <w:rFonts w:ascii="Arial" w:eastAsia="Arial" w:hAnsi="Arial" w:cs="Arial"/>
          <w:sz w:val="24"/>
          <w:szCs w:val="24"/>
        </w:rPr>
        <w:t xml:space="preserve"> de éste.</w:t>
      </w:r>
      <w:r w:rsidR="002E7701" w:rsidRPr="00C25518">
        <w:rPr>
          <w:rFonts w:ascii="Arial" w:eastAsia="Arial" w:hAnsi="Arial" w:cs="Arial"/>
          <w:sz w:val="24"/>
          <w:szCs w:val="24"/>
        </w:rPr>
        <w:t xml:space="preserve"> </w:t>
      </w:r>
      <w:r w:rsidR="00433A07" w:rsidRPr="00C25518">
        <w:rPr>
          <w:rFonts w:ascii="Arial" w:eastAsia="Arial" w:hAnsi="Arial" w:cs="Arial"/>
          <w:sz w:val="24"/>
          <w:szCs w:val="24"/>
        </w:rPr>
        <w:t>S</w:t>
      </w:r>
      <w:r w:rsidR="004D38FF" w:rsidRPr="00C25518">
        <w:rPr>
          <w:rFonts w:ascii="Arial" w:eastAsia="Arial" w:hAnsi="Arial" w:cs="Arial"/>
          <w:sz w:val="24"/>
          <w:szCs w:val="24"/>
        </w:rPr>
        <w:t>e estiman</w:t>
      </w:r>
      <w:r w:rsidR="0016014F" w:rsidRPr="00C25518">
        <w:rPr>
          <w:rFonts w:ascii="Arial" w:eastAsia="Arial" w:hAnsi="Arial" w:cs="Arial"/>
          <w:sz w:val="24"/>
          <w:szCs w:val="24"/>
        </w:rPr>
        <w:t xml:space="preserve"> incidencias de</w:t>
      </w:r>
      <w:r w:rsidR="00433A07" w:rsidRPr="00C25518">
        <w:rPr>
          <w:rFonts w:ascii="Arial" w:eastAsia="Arial" w:hAnsi="Arial" w:cs="Arial"/>
          <w:sz w:val="24"/>
          <w:szCs w:val="24"/>
        </w:rPr>
        <w:t xml:space="preserve"> delirium</w:t>
      </w:r>
      <w:r w:rsidR="0016014F" w:rsidRPr="00C25518">
        <w:rPr>
          <w:rFonts w:ascii="Arial" w:eastAsia="Arial" w:hAnsi="Arial" w:cs="Arial"/>
          <w:sz w:val="24"/>
          <w:szCs w:val="24"/>
        </w:rPr>
        <w:t xml:space="preserve"> entre un 11 y 14</w:t>
      </w:r>
      <w:r w:rsidR="004D38FF" w:rsidRPr="00C25518">
        <w:rPr>
          <w:rFonts w:ascii="Arial" w:eastAsia="Arial" w:hAnsi="Arial" w:cs="Arial"/>
          <w:sz w:val="24"/>
          <w:szCs w:val="24"/>
        </w:rPr>
        <w:t xml:space="preserve"> % en paci</w:t>
      </w:r>
      <w:r w:rsidR="000228A7" w:rsidRPr="00C25518">
        <w:rPr>
          <w:rFonts w:ascii="Arial" w:eastAsia="Arial" w:hAnsi="Arial" w:cs="Arial"/>
          <w:sz w:val="24"/>
          <w:szCs w:val="24"/>
        </w:rPr>
        <w:t xml:space="preserve">entes en este tipo de unidades </w:t>
      </w:r>
      <w:r w:rsidR="004D38FF" w:rsidRPr="00C25518">
        <w:rPr>
          <w:rFonts w:ascii="Arial" w:eastAsia="Arial" w:hAnsi="Arial" w:cs="Arial"/>
          <w:sz w:val="24"/>
          <w:szCs w:val="24"/>
        </w:rPr>
        <w:t>(</w:t>
      </w:r>
      <w:r w:rsidR="000359BA" w:rsidRPr="00C25518">
        <w:rPr>
          <w:rFonts w:ascii="Arial" w:eastAsia="Arial" w:hAnsi="Arial" w:cs="Arial"/>
          <w:sz w:val="24"/>
          <w:szCs w:val="24"/>
        </w:rPr>
        <w:t>2</w:t>
      </w:r>
      <w:r w:rsidR="001948A5" w:rsidRPr="00C25518">
        <w:rPr>
          <w:rFonts w:ascii="Arial" w:eastAsia="Arial" w:hAnsi="Arial" w:cs="Arial"/>
          <w:sz w:val="24"/>
          <w:szCs w:val="24"/>
        </w:rPr>
        <w:t>5</w:t>
      </w:r>
      <w:r w:rsidR="000228A7" w:rsidRPr="00C25518">
        <w:rPr>
          <w:rFonts w:ascii="Arial" w:eastAsia="Arial" w:hAnsi="Arial" w:cs="Arial"/>
          <w:sz w:val="24"/>
          <w:szCs w:val="24"/>
        </w:rPr>
        <w:t xml:space="preserve">). </w:t>
      </w:r>
      <w:r w:rsidR="00274E2A" w:rsidRPr="00C25518">
        <w:rPr>
          <w:rFonts w:ascii="Arial" w:eastAsia="Arial" w:hAnsi="Arial" w:cs="Arial"/>
          <w:sz w:val="24"/>
          <w:szCs w:val="24"/>
        </w:rPr>
        <w:t xml:space="preserve">Por otra parte, se encontró que en menos del 1% de los pacientes estaba escrita la indicación de cuidadora y/o medidas de contención </w:t>
      </w:r>
      <w:r w:rsidR="00274E2A" w:rsidRPr="00C25518">
        <w:rPr>
          <w:rFonts w:ascii="Arial" w:eastAsia="Arial" w:hAnsi="Arial" w:cs="Arial"/>
          <w:sz w:val="24"/>
          <w:szCs w:val="24"/>
        </w:rPr>
        <w:lastRenderedPageBreak/>
        <w:t>farmacológica o física en PARC por parte del médico</w:t>
      </w:r>
      <w:r w:rsidR="004D38FF" w:rsidRPr="00C25518">
        <w:rPr>
          <w:rFonts w:ascii="Arial" w:eastAsia="Arial" w:hAnsi="Arial" w:cs="Arial"/>
          <w:sz w:val="24"/>
          <w:szCs w:val="24"/>
        </w:rPr>
        <w:t xml:space="preserve">. Esta </w:t>
      </w:r>
      <w:r w:rsidR="00E47CAF">
        <w:rPr>
          <w:rFonts w:ascii="Arial" w:eastAsia="Arial" w:hAnsi="Arial" w:cs="Arial"/>
          <w:sz w:val="24"/>
          <w:szCs w:val="24"/>
        </w:rPr>
        <w:t>baja</w:t>
      </w:r>
      <w:r w:rsidR="004D38FF" w:rsidRPr="00C25518">
        <w:rPr>
          <w:rFonts w:ascii="Arial" w:eastAsia="Arial" w:hAnsi="Arial" w:cs="Arial"/>
          <w:sz w:val="24"/>
          <w:szCs w:val="24"/>
        </w:rPr>
        <w:t xml:space="preserve"> adherencia al registro de las </w:t>
      </w:r>
      <w:r w:rsidR="00E47CAF">
        <w:rPr>
          <w:rFonts w:ascii="Arial" w:eastAsia="Arial" w:hAnsi="Arial" w:cs="Arial"/>
          <w:sz w:val="24"/>
          <w:szCs w:val="24"/>
        </w:rPr>
        <w:t xml:space="preserve">medidas de prevención de caídas </w:t>
      </w:r>
      <w:r w:rsidR="00274E2A" w:rsidRPr="00C25518">
        <w:rPr>
          <w:rFonts w:ascii="Arial" w:eastAsia="Arial" w:hAnsi="Arial" w:cs="Arial"/>
          <w:sz w:val="24"/>
          <w:szCs w:val="24"/>
        </w:rPr>
        <w:t xml:space="preserve">podría deberse a una baja percepción </w:t>
      </w:r>
      <w:r w:rsidR="00E47CAF">
        <w:rPr>
          <w:rFonts w:ascii="Arial" w:eastAsia="Arial" w:hAnsi="Arial" w:cs="Arial"/>
          <w:sz w:val="24"/>
          <w:szCs w:val="24"/>
        </w:rPr>
        <w:t xml:space="preserve">del riesgo </w:t>
      </w:r>
      <w:r w:rsidR="004D38FF" w:rsidRPr="00C25518">
        <w:rPr>
          <w:rFonts w:ascii="Arial" w:eastAsia="Arial" w:hAnsi="Arial" w:cs="Arial"/>
          <w:sz w:val="24"/>
          <w:szCs w:val="24"/>
        </w:rPr>
        <w:t>por parte del equipo médico o a la poca disponibilidad de cuidadoras, ya que l</w:t>
      </w:r>
      <w:r w:rsidR="00274E2A" w:rsidRPr="00C25518">
        <w:rPr>
          <w:rFonts w:ascii="Arial" w:eastAsia="Arial" w:hAnsi="Arial" w:cs="Arial"/>
          <w:sz w:val="24"/>
          <w:szCs w:val="24"/>
        </w:rPr>
        <w:t>a mayor parte de las veces las medidas de prevención de caídas son tomadas por las enfermeras</w:t>
      </w:r>
      <w:r w:rsidR="00E47CAF">
        <w:rPr>
          <w:rFonts w:ascii="Arial" w:eastAsia="Arial" w:hAnsi="Arial" w:cs="Arial"/>
          <w:sz w:val="24"/>
          <w:szCs w:val="24"/>
        </w:rPr>
        <w:t xml:space="preserve"> y </w:t>
      </w:r>
      <w:r w:rsidR="004D38FF" w:rsidRPr="00C25518">
        <w:rPr>
          <w:rFonts w:ascii="Arial" w:eastAsia="Arial" w:hAnsi="Arial" w:cs="Arial"/>
          <w:sz w:val="24"/>
          <w:szCs w:val="24"/>
        </w:rPr>
        <w:t>son aplicadas aunque no sean registradas</w:t>
      </w:r>
      <w:r w:rsidR="00E47CAF">
        <w:rPr>
          <w:rFonts w:ascii="Arial" w:eastAsia="Arial" w:hAnsi="Arial" w:cs="Arial"/>
          <w:sz w:val="24"/>
          <w:szCs w:val="24"/>
        </w:rPr>
        <w:t xml:space="preserve"> por el médico, como sucede cuando la enfermera le pide </w:t>
      </w:r>
      <w:r w:rsidR="004D38FF" w:rsidRPr="00C25518">
        <w:rPr>
          <w:rFonts w:ascii="Arial" w:eastAsia="Arial" w:hAnsi="Arial" w:cs="Arial"/>
          <w:sz w:val="24"/>
          <w:szCs w:val="24"/>
        </w:rPr>
        <w:t xml:space="preserve">a la familia que  cumpla labor de acompañante aunque no esté registrado. Sin embargo en otras medidas como las contenciones, dado que implican un riesgo potencial, es  fundamental asegurar la indicación médica. </w:t>
      </w:r>
    </w:p>
    <w:p w:rsidR="00234001" w:rsidRPr="00C25518" w:rsidRDefault="00274E2A" w:rsidP="00C25518">
      <w:pPr>
        <w:pStyle w:val="Normal1"/>
        <w:spacing w:line="360" w:lineRule="auto"/>
        <w:rPr>
          <w:rFonts w:ascii="Arial" w:eastAsia="Arial" w:hAnsi="Arial" w:cs="Arial"/>
          <w:sz w:val="24"/>
          <w:szCs w:val="24"/>
        </w:rPr>
      </w:pPr>
      <w:r w:rsidRPr="00C25518">
        <w:rPr>
          <w:rFonts w:ascii="Arial" w:eastAsia="Arial" w:hAnsi="Arial" w:cs="Arial"/>
          <w:sz w:val="24"/>
          <w:szCs w:val="24"/>
        </w:rPr>
        <w:t xml:space="preserve">Nuestros resultados resaltan la importancia de estar alerta al potencial alto riesgo de caídas en pacientes con uso de fármacos de alto riesgo, con déficit sensorial, marcha inestable, somnolientos, desorientados o portadores de condición una neurológica de riesgo. No pretendemos mostrar la incidencia de caídas en la cohorte </w:t>
      </w:r>
      <w:r w:rsidR="00E47CAF">
        <w:rPr>
          <w:rFonts w:ascii="Arial" w:eastAsia="Arial" w:hAnsi="Arial" w:cs="Arial"/>
          <w:sz w:val="24"/>
          <w:szCs w:val="24"/>
        </w:rPr>
        <w:t>ni</w:t>
      </w:r>
      <w:r w:rsidRPr="00C25518">
        <w:rPr>
          <w:rFonts w:ascii="Arial" w:eastAsia="Arial" w:hAnsi="Arial" w:cs="Arial"/>
          <w:sz w:val="24"/>
          <w:szCs w:val="24"/>
        </w:rPr>
        <w:t xml:space="preserve"> su asociación con los factores de riesgo, puesto que esto ya está validado en otros estudios (</w:t>
      </w:r>
      <w:r w:rsidR="00686B13" w:rsidRPr="00C25518">
        <w:rPr>
          <w:rFonts w:ascii="Arial" w:eastAsia="Arial" w:hAnsi="Arial" w:cs="Arial"/>
          <w:sz w:val="24"/>
          <w:szCs w:val="24"/>
        </w:rPr>
        <w:t>8</w:t>
      </w:r>
      <w:r w:rsidRPr="00C25518">
        <w:rPr>
          <w:rFonts w:ascii="Arial" w:eastAsia="Arial" w:hAnsi="Arial" w:cs="Arial"/>
          <w:sz w:val="24"/>
          <w:szCs w:val="24"/>
        </w:rPr>
        <w:t>-1</w:t>
      </w:r>
      <w:r w:rsidR="00686B13" w:rsidRPr="00C25518">
        <w:rPr>
          <w:rFonts w:ascii="Arial" w:eastAsia="Arial" w:hAnsi="Arial" w:cs="Arial"/>
          <w:sz w:val="24"/>
          <w:szCs w:val="24"/>
        </w:rPr>
        <w:t>1</w:t>
      </w:r>
      <w:r w:rsidRPr="00C25518">
        <w:rPr>
          <w:rFonts w:ascii="Arial" w:eastAsia="Arial" w:hAnsi="Arial" w:cs="Arial"/>
          <w:sz w:val="24"/>
          <w:szCs w:val="24"/>
        </w:rPr>
        <w:t xml:space="preserve">). Nuestra escala de riesgo institucional </w:t>
      </w:r>
      <w:r w:rsidR="00E47CAF">
        <w:rPr>
          <w:rFonts w:ascii="Arial" w:eastAsia="Arial" w:hAnsi="Arial" w:cs="Arial"/>
          <w:sz w:val="24"/>
          <w:szCs w:val="24"/>
        </w:rPr>
        <w:t xml:space="preserve">deriva </w:t>
      </w:r>
      <w:r w:rsidR="000E5409" w:rsidRPr="00C25518">
        <w:rPr>
          <w:rFonts w:ascii="Arial" w:eastAsia="Arial" w:hAnsi="Arial" w:cs="Arial"/>
          <w:sz w:val="24"/>
          <w:szCs w:val="24"/>
        </w:rPr>
        <w:t xml:space="preserve"> de una adaptación local de varios instrumentos, y se basa en factores de riesgo plenamente validados en la literatura. </w:t>
      </w:r>
      <w:bookmarkStart w:id="2" w:name="_30j0zll" w:colFirst="0" w:colLast="0"/>
      <w:bookmarkEnd w:id="2"/>
      <w:r w:rsidRPr="00C25518">
        <w:rPr>
          <w:rFonts w:ascii="Arial" w:eastAsia="Arial" w:hAnsi="Arial" w:cs="Arial"/>
          <w:sz w:val="24"/>
          <w:szCs w:val="24"/>
        </w:rPr>
        <w:t xml:space="preserve">Este trabajo es innovador en cuantificar el porcentaje de PARC en un servicio MQ y los factores de riesgo más frecuentes en ellos. El alto porcentaje de PARC nos invita a reflexionar si estos pacientes deberían admitirse a unidades de cuidados intermedios por dependencia más que por complejidad médica, o bien si los servicios médico quirúrgicos deberían rediseñarse y contar con más personal de apoyo acorde a las necesidades de mayor cuidado y dependencia de este grupo de pacientes. Esta última estrategia suena más razonable que mantener a los PARC en unidades de mayor complejidad sólo por vigilancia, medida que a la vez de ser de alto costo </w:t>
      </w:r>
      <w:r w:rsidR="00771090" w:rsidRPr="00C25518">
        <w:rPr>
          <w:rFonts w:ascii="Arial" w:eastAsia="Arial" w:hAnsi="Arial" w:cs="Arial"/>
          <w:sz w:val="24"/>
          <w:szCs w:val="24"/>
        </w:rPr>
        <w:t>se contrapone c</w:t>
      </w:r>
      <w:r w:rsidRPr="00C25518">
        <w:rPr>
          <w:rFonts w:ascii="Arial" w:eastAsia="Arial" w:hAnsi="Arial" w:cs="Arial"/>
          <w:sz w:val="24"/>
          <w:szCs w:val="24"/>
        </w:rPr>
        <w:t xml:space="preserve">on la escasez </w:t>
      </w:r>
      <w:r w:rsidR="009E64E9" w:rsidRPr="00C25518">
        <w:rPr>
          <w:rFonts w:ascii="Arial" w:eastAsia="Arial" w:hAnsi="Arial" w:cs="Arial"/>
          <w:sz w:val="24"/>
          <w:szCs w:val="24"/>
        </w:rPr>
        <w:t>de camas críticas (2</w:t>
      </w:r>
      <w:r w:rsidR="00686B13" w:rsidRPr="00C25518">
        <w:rPr>
          <w:rFonts w:ascii="Arial" w:eastAsia="Arial" w:hAnsi="Arial" w:cs="Arial"/>
          <w:sz w:val="24"/>
          <w:szCs w:val="24"/>
        </w:rPr>
        <w:t>6</w:t>
      </w:r>
      <w:r w:rsidR="009E64E9" w:rsidRPr="00C25518">
        <w:rPr>
          <w:rFonts w:ascii="Arial" w:eastAsia="Arial" w:hAnsi="Arial" w:cs="Arial"/>
          <w:sz w:val="24"/>
          <w:szCs w:val="24"/>
        </w:rPr>
        <w:t>). La herramienta CUDYR creada</w:t>
      </w:r>
      <w:r w:rsidRPr="00C25518">
        <w:rPr>
          <w:rFonts w:ascii="Arial" w:eastAsia="Arial" w:hAnsi="Arial" w:cs="Arial"/>
          <w:sz w:val="24"/>
          <w:szCs w:val="24"/>
        </w:rPr>
        <w:t xml:space="preserve"> por facultativos de esta universidad incorpora la variable "necesidad de vigilancia del paciente" al momento de definir la unidad de destino del paciente (2</w:t>
      </w:r>
      <w:r w:rsidR="00686B13" w:rsidRPr="00C25518">
        <w:rPr>
          <w:rFonts w:ascii="Arial" w:eastAsia="Arial" w:hAnsi="Arial" w:cs="Arial"/>
          <w:sz w:val="24"/>
          <w:szCs w:val="24"/>
        </w:rPr>
        <w:t>7</w:t>
      </w:r>
      <w:r w:rsidRPr="00C25518">
        <w:rPr>
          <w:rFonts w:ascii="Arial" w:eastAsia="Arial" w:hAnsi="Arial" w:cs="Arial"/>
          <w:sz w:val="24"/>
          <w:szCs w:val="24"/>
        </w:rPr>
        <w:t xml:space="preserve">). Esta herramienta </w:t>
      </w:r>
      <w:r w:rsidR="009E64E9" w:rsidRPr="00C25518">
        <w:rPr>
          <w:rFonts w:ascii="Arial" w:eastAsia="Arial" w:hAnsi="Arial" w:cs="Arial"/>
          <w:sz w:val="24"/>
          <w:szCs w:val="24"/>
        </w:rPr>
        <w:t>categoriza</w:t>
      </w:r>
      <w:r w:rsidR="00E47CAF">
        <w:rPr>
          <w:rFonts w:ascii="Arial" w:eastAsia="Arial" w:hAnsi="Arial" w:cs="Arial"/>
          <w:sz w:val="24"/>
          <w:szCs w:val="24"/>
        </w:rPr>
        <w:t xml:space="preserve"> los usuarios de modo de </w:t>
      </w:r>
      <w:r w:rsidR="009E64E9" w:rsidRPr="00C25518">
        <w:rPr>
          <w:rFonts w:ascii="Arial" w:eastAsia="Arial" w:hAnsi="Arial" w:cs="Arial"/>
          <w:sz w:val="24"/>
          <w:szCs w:val="24"/>
        </w:rPr>
        <w:t xml:space="preserve">conocer el perfil ocupacional de cada servicio, posibilitando la identificación de las cargas de trabajo del personal de enfermería y de este modo asignar los recursos sobre una base de elementos </w:t>
      </w:r>
      <w:r w:rsidR="009E64E9" w:rsidRPr="00C25518">
        <w:rPr>
          <w:rFonts w:ascii="Arial" w:eastAsia="Arial" w:hAnsi="Arial" w:cs="Arial"/>
          <w:sz w:val="24"/>
          <w:szCs w:val="24"/>
        </w:rPr>
        <w:lastRenderedPageBreak/>
        <w:t>objetivos. La utilización de este método ha hecho factible la comparación de las dotaciones de personal de los servicios, con los requerimientos de los pacientes según su nivel de riesgo y dependencia, manteniendo constante la calidad de la asistencia y garantizando la seguridad de la atención.</w:t>
      </w:r>
      <w:r w:rsidRPr="00C25518">
        <w:rPr>
          <w:rFonts w:ascii="Arial" w:eastAsia="Arial" w:hAnsi="Arial" w:cs="Arial"/>
          <w:sz w:val="24"/>
          <w:szCs w:val="24"/>
        </w:rPr>
        <w:t> Si bien la incidencia de caídas en este servicio en particular es baja, las implicancias que pueden tener las caídas obligan a extremar las medidas para que estas no sucedan (3,5). La aplicación precoz de esta herramienta bajo las condiciones actuales de nuestros servicios MQ podría ser útil para definir a qué unidad debe ingresar un determinado paciente con el fin de reducir efectivamente las posibilidades de sufrir una caída. Esta herramienta podría ser aplicada por enfermeras de urgencias, admisión y unidades de paciente crítico al momento de definir a qué área debe ir un paciente en particular</w:t>
      </w:r>
      <w:r w:rsidR="00F379CB">
        <w:rPr>
          <w:rFonts w:ascii="Arial" w:eastAsia="Arial" w:hAnsi="Arial" w:cs="Arial"/>
          <w:sz w:val="24"/>
          <w:szCs w:val="24"/>
        </w:rPr>
        <w:t xml:space="preserve"> (Puesto que son ellos quienes definen la cama de destino del paciente)</w:t>
      </w:r>
      <w:r w:rsidRPr="00C25518">
        <w:rPr>
          <w:rFonts w:ascii="Arial" w:eastAsia="Arial" w:hAnsi="Arial" w:cs="Arial"/>
          <w:sz w:val="24"/>
          <w:szCs w:val="24"/>
        </w:rPr>
        <w:t>. Con la información existente no sabemos si es costo efectivo aumentar las dotaciones de personal paramédico en los servicios de baja complejidad con el fin de evitar las caídas.</w:t>
      </w:r>
      <w:r w:rsidR="00F379CB">
        <w:rPr>
          <w:rFonts w:ascii="Arial" w:eastAsia="Arial" w:hAnsi="Arial" w:cs="Arial"/>
          <w:sz w:val="24"/>
          <w:szCs w:val="24"/>
        </w:rPr>
        <w:t xml:space="preserve"> </w:t>
      </w:r>
    </w:p>
    <w:p w:rsidR="00234001" w:rsidRPr="00C25518" w:rsidRDefault="00AA7599" w:rsidP="00C25518">
      <w:pPr>
        <w:pStyle w:val="Normal1"/>
        <w:spacing w:line="360" w:lineRule="auto"/>
        <w:rPr>
          <w:rFonts w:ascii="Arial" w:eastAsia="Arial" w:hAnsi="Arial" w:cs="Arial"/>
          <w:sz w:val="24"/>
          <w:szCs w:val="24"/>
        </w:rPr>
      </w:pPr>
      <w:r w:rsidRPr="00C25518">
        <w:rPr>
          <w:rFonts w:ascii="Arial" w:eastAsia="Arial" w:hAnsi="Arial" w:cs="Arial"/>
          <w:sz w:val="24"/>
          <w:szCs w:val="24"/>
        </w:rPr>
        <w:t>La medida  que ha demostrado mayor efectividad en reducir el riesgo de caídas intrahospitalarias es la implementación de protocolos de prevención de delirium. Estos protocolos   se basan en el manejo de los precipitantes más frecuentes de delirium e incluyen:  evitar la deshidratación, favorecer la m</w:t>
      </w:r>
      <w:r w:rsidR="007A6F6E">
        <w:rPr>
          <w:rFonts w:ascii="Arial" w:eastAsia="Arial" w:hAnsi="Arial" w:cs="Arial"/>
          <w:sz w:val="24"/>
          <w:szCs w:val="24"/>
        </w:rPr>
        <w:t xml:space="preserve">ovilidad, </w:t>
      </w:r>
      <w:r w:rsidRPr="00C25518">
        <w:rPr>
          <w:rFonts w:ascii="Arial" w:eastAsia="Arial" w:hAnsi="Arial" w:cs="Arial"/>
          <w:sz w:val="24"/>
          <w:szCs w:val="24"/>
        </w:rPr>
        <w:t xml:space="preserve">el descanso y </w:t>
      </w:r>
      <w:r w:rsidR="007A6F6E">
        <w:rPr>
          <w:rFonts w:ascii="Arial" w:eastAsia="Arial" w:hAnsi="Arial" w:cs="Arial"/>
          <w:sz w:val="24"/>
          <w:szCs w:val="24"/>
        </w:rPr>
        <w:t xml:space="preserve">el </w:t>
      </w:r>
      <w:r w:rsidRPr="00C25518">
        <w:rPr>
          <w:rFonts w:ascii="Arial" w:eastAsia="Arial" w:hAnsi="Arial" w:cs="Arial"/>
          <w:sz w:val="24"/>
          <w:szCs w:val="24"/>
        </w:rPr>
        <w:t xml:space="preserve">sueño  nocturno, evitar medicamentos  de alto riesgo de delirium (sedantes, antipsicóticos, anticolinérgicos entre otros), favorecer la estimulación sensorial y cognitiva  orientando con  adecuada luz en el </w:t>
      </w:r>
      <w:r w:rsidR="008A6EA7" w:rsidRPr="00C25518">
        <w:rPr>
          <w:rFonts w:ascii="Arial" w:eastAsia="Arial" w:hAnsi="Arial" w:cs="Arial"/>
          <w:sz w:val="24"/>
          <w:szCs w:val="24"/>
        </w:rPr>
        <w:t>día</w:t>
      </w:r>
      <w:r w:rsidRPr="00C25518">
        <w:rPr>
          <w:rFonts w:ascii="Arial" w:eastAsia="Arial" w:hAnsi="Arial" w:cs="Arial"/>
          <w:sz w:val="24"/>
          <w:szCs w:val="24"/>
        </w:rPr>
        <w:t xml:space="preserve"> y  oscuridad en la noche,  estimular que usen sus lentes y audífonos si los requieren, </w:t>
      </w:r>
      <w:r w:rsidR="007A6F6E">
        <w:rPr>
          <w:rFonts w:ascii="Arial" w:eastAsia="Arial" w:hAnsi="Arial" w:cs="Arial"/>
          <w:sz w:val="24"/>
          <w:szCs w:val="24"/>
        </w:rPr>
        <w:t>y f</w:t>
      </w:r>
      <w:r w:rsidRPr="00C25518">
        <w:rPr>
          <w:rFonts w:ascii="Arial" w:eastAsia="Arial" w:hAnsi="Arial" w:cs="Arial"/>
          <w:sz w:val="24"/>
          <w:szCs w:val="24"/>
        </w:rPr>
        <w:t>avorecer el acompañamiento  idealmente por un familiar que contribuya a que los puntos anteriores se logren. Es</w:t>
      </w:r>
      <w:r w:rsidR="00B44D23" w:rsidRPr="00C25518">
        <w:rPr>
          <w:rFonts w:ascii="Arial" w:eastAsia="Arial" w:hAnsi="Arial" w:cs="Arial"/>
          <w:sz w:val="24"/>
          <w:szCs w:val="24"/>
        </w:rPr>
        <w:t>tas medida</w:t>
      </w:r>
      <w:r w:rsidR="002F309A">
        <w:rPr>
          <w:rFonts w:ascii="Arial" w:eastAsia="Arial" w:hAnsi="Arial" w:cs="Arial"/>
          <w:sz w:val="24"/>
          <w:szCs w:val="24"/>
        </w:rPr>
        <w:t>s logran reducir  e</w:t>
      </w:r>
      <w:r w:rsidR="00B44D23" w:rsidRPr="00C25518">
        <w:rPr>
          <w:rFonts w:ascii="Arial" w:eastAsia="Arial" w:hAnsi="Arial" w:cs="Arial"/>
          <w:sz w:val="24"/>
          <w:szCs w:val="24"/>
        </w:rPr>
        <w:t>n 50% las chance</w:t>
      </w:r>
      <w:r w:rsidR="002F309A">
        <w:rPr>
          <w:rFonts w:ascii="Arial" w:eastAsia="Arial" w:hAnsi="Arial" w:cs="Arial"/>
          <w:sz w:val="24"/>
          <w:szCs w:val="24"/>
        </w:rPr>
        <w:t xml:space="preserve">s de presentar delirium y </w:t>
      </w:r>
      <w:r w:rsidR="00B44D23" w:rsidRPr="00C25518">
        <w:rPr>
          <w:rFonts w:ascii="Arial" w:eastAsia="Arial" w:hAnsi="Arial" w:cs="Arial"/>
          <w:sz w:val="24"/>
          <w:szCs w:val="24"/>
        </w:rPr>
        <w:t>el 62</w:t>
      </w:r>
      <w:r w:rsidRPr="00C25518">
        <w:rPr>
          <w:rFonts w:ascii="Arial" w:eastAsia="Arial" w:hAnsi="Arial" w:cs="Arial"/>
          <w:sz w:val="24"/>
          <w:szCs w:val="24"/>
        </w:rPr>
        <w:t xml:space="preserve">% </w:t>
      </w:r>
      <w:r w:rsidR="002F309A">
        <w:rPr>
          <w:rFonts w:ascii="Arial" w:eastAsia="Arial" w:hAnsi="Arial" w:cs="Arial"/>
          <w:sz w:val="24"/>
          <w:szCs w:val="24"/>
        </w:rPr>
        <w:t xml:space="preserve">de las </w:t>
      </w:r>
      <w:r w:rsidRPr="00C25518">
        <w:rPr>
          <w:rFonts w:ascii="Arial" w:eastAsia="Arial" w:hAnsi="Arial" w:cs="Arial"/>
          <w:sz w:val="24"/>
          <w:szCs w:val="24"/>
        </w:rPr>
        <w:t>caídas intrahospitalarias</w:t>
      </w:r>
      <w:r w:rsidR="001948A5" w:rsidRPr="00C25518">
        <w:rPr>
          <w:rFonts w:ascii="Arial" w:eastAsia="Arial" w:hAnsi="Arial" w:cs="Arial"/>
          <w:sz w:val="24"/>
          <w:szCs w:val="24"/>
        </w:rPr>
        <w:t xml:space="preserve"> (28)</w:t>
      </w:r>
      <w:r w:rsidRPr="00C25518">
        <w:rPr>
          <w:rFonts w:ascii="Arial" w:eastAsia="Arial" w:hAnsi="Arial" w:cs="Arial"/>
          <w:sz w:val="24"/>
          <w:szCs w:val="24"/>
        </w:rPr>
        <w:t xml:space="preserve">. </w:t>
      </w:r>
      <w:r w:rsidR="009E64E9" w:rsidRPr="00C25518">
        <w:rPr>
          <w:rFonts w:ascii="Arial" w:hAnsi="Arial" w:cs="Arial"/>
          <w:sz w:val="24"/>
          <w:szCs w:val="24"/>
        </w:rPr>
        <w:br w:type="page"/>
      </w:r>
      <w:r w:rsidR="00274E2A" w:rsidRPr="00C25518">
        <w:rPr>
          <w:rFonts w:ascii="Arial" w:eastAsia="Arial" w:hAnsi="Arial" w:cs="Arial"/>
          <w:b/>
          <w:sz w:val="24"/>
          <w:szCs w:val="24"/>
        </w:rPr>
        <w:lastRenderedPageBreak/>
        <w:t>Conclusión</w:t>
      </w:r>
    </w:p>
    <w:p w:rsidR="00234001" w:rsidRPr="00C25518" w:rsidRDefault="00274E2A" w:rsidP="00C25518">
      <w:pPr>
        <w:pStyle w:val="Normal1"/>
        <w:spacing w:before="100" w:after="160" w:line="360" w:lineRule="auto"/>
        <w:rPr>
          <w:rFonts w:ascii="Arial" w:eastAsia="Arial" w:hAnsi="Arial" w:cs="Arial"/>
          <w:sz w:val="24"/>
          <w:szCs w:val="24"/>
        </w:rPr>
      </w:pPr>
      <w:r w:rsidRPr="00C25518">
        <w:rPr>
          <w:rFonts w:ascii="Arial" w:eastAsia="Arial" w:hAnsi="Arial" w:cs="Arial"/>
          <w:sz w:val="24"/>
          <w:szCs w:val="24"/>
        </w:rPr>
        <w:t xml:space="preserve">Más de un tercio de los pacientes admitidos a nuestro servicio MQ </w:t>
      </w:r>
      <w:r w:rsidR="00B31A5E">
        <w:rPr>
          <w:rFonts w:ascii="Arial" w:eastAsia="Arial" w:hAnsi="Arial" w:cs="Arial"/>
          <w:sz w:val="24"/>
          <w:szCs w:val="24"/>
        </w:rPr>
        <w:t>tienen un alto riesgo de caídas</w:t>
      </w:r>
      <w:r w:rsidR="000B151E">
        <w:rPr>
          <w:rFonts w:ascii="Arial" w:eastAsia="Arial" w:hAnsi="Arial" w:cs="Arial"/>
          <w:sz w:val="24"/>
          <w:szCs w:val="24"/>
        </w:rPr>
        <w:t xml:space="preserve">, de ahí que los servicios </w:t>
      </w:r>
      <w:r w:rsidRPr="00C25518">
        <w:rPr>
          <w:rFonts w:ascii="Arial" w:eastAsia="Arial" w:hAnsi="Arial" w:cs="Arial"/>
          <w:sz w:val="24"/>
          <w:szCs w:val="24"/>
        </w:rPr>
        <w:t xml:space="preserve">deben adaptarse a un perfil nuevo de usuario, con un mayor nivel de dependencia y requirente de mayor asistencia para disminuir eventos adversos como el de las caídas. Es importante implementar herramientas sensibles y sencillas destinadas a una detección precoz de PARC </w:t>
      </w:r>
      <w:r w:rsidR="00B31A5E">
        <w:rPr>
          <w:rFonts w:ascii="Arial" w:eastAsia="Arial" w:hAnsi="Arial" w:cs="Arial"/>
          <w:sz w:val="24"/>
          <w:szCs w:val="24"/>
        </w:rPr>
        <w:t xml:space="preserve">de manera periódica, </w:t>
      </w:r>
      <w:r w:rsidRPr="00C25518">
        <w:rPr>
          <w:rFonts w:ascii="Arial" w:eastAsia="Arial" w:hAnsi="Arial" w:cs="Arial"/>
          <w:sz w:val="24"/>
          <w:szCs w:val="24"/>
        </w:rPr>
        <w:t xml:space="preserve">de modo de poder implementar medidas efectivas de manera oportuna. </w:t>
      </w:r>
      <w:r w:rsidR="000B151E">
        <w:rPr>
          <w:rFonts w:ascii="Arial" w:eastAsia="Arial" w:hAnsi="Arial" w:cs="Arial"/>
          <w:sz w:val="24"/>
          <w:szCs w:val="24"/>
        </w:rPr>
        <w:t xml:space="preserve">En este sentido es importante </w:t>
      </w:r>
      <w:r w:rsidR="00B31A5E">
        <w:rPr>
          <w:rFonts w:ascii="Arial" w:eastAsia="Arial" w:hAnsi="Arial" w:cs="Arial"/>
          <w:sz w:val="24"/>
          <w:szCs w:val="24"/>
        </w:rPr>
        <w:t xml:space="preserve">aplicar herramientas de </w:t>
      </w:r>
      <w:r w:rsidR="00551D07">
        <w:rPr>
          <w:rFonts w:ascii="Arial" w:eastAsia="Arial" w:hAnsi="Arial" w:cs="Arial"/>
          <w:sz w:val="24"/>
          <w:szCs w:val="24"/>
        </w:rPr>
        <w:t xml:space="preserve">prevención y de </w:t>
      </w:r>
      <w:r w:rsidR="00B31A5E">
        <w:rPr>
          <w:rFonts w:ascii="Arial" w:eastAsia="Arial" w:hAnsi="Arial" w:cs="Arial"/>
          <w:sz w:val="24"/>
          <w:szCs w:val="24"/>
        </w:rPr>
        <w:t xml:space="preserve">detección </w:t>
      </w:r>
      <w:r w:rsidR="000B151E">
        <w:rPr>
          <w:rFonts w:ascii="Arial" w:eastAsia="Arial" w:hAnsi="Arial" w:cs="Arial"/>
          <w:sz w:val="24"/>
          <w:szCs w:val="24"/>
        </w:rPr>
        <w:t xml:space="preserve">del delirium </w:t>
      </w:r>
      <w:r w:rsidR="00B31A5E">
        <w:rPr>
          <w:rFonts w:ascii="Arial" w:eastAsia="Arial" w:hAnsi="Arial" w:cs="Arial"/>
          <w:sz w:val="24"/>
          <w:szCs w:val="24"/>
        </w:rPr>
        <w:t>de manera sistemática</w:t>
      </w:r>
      <w:r w:rsidR="00551D07">
        <w:rPr>
          <w:rFonts w:ascii="Arial" w:eastAsia="Arial" w:hAnsi="Arial" w:cs="Arial"/>
          <w:sz w:val="24"/>
          <w:szCs w:val="24"/>
        </w:rPr>
        <w:t xml:space="preserve">. </w:t>
      </w:r>
      <w:r w:rsidR="009964A9">
        <w:rPr>
          <w:rFonts w:ascii="Arial" w:eastAsia="Arial" w:hAnsi="Arial" w:cs="Arial"/>
          <w:sz w:val="24"/>
          <w:szCs w:val="24"/>
        </w:rPr>
        <w:t>M</w:t>
      </w:r>
      <w:r w:rsidRPr="00C25518">
        <w:rPr>
          <w:rFonts w:ascii="Arial" w:eastAsia="Arial" w:hAnsi="Arial" w:cs="Arial"/>
          <w:sz w:val="24"/>
          <w:szCs w:val="24"/>
        </w:rPr>
        <w:t xml:space="preserve">ientras no se mejoren las condiciones de los servicios </w:t>
      </w:r>
      <w:r w:rsidR="009964A9">
        <w:rPr>
          <w:rFonts w:ascii="Arial" w:eastAsia="Arial" w:hAnsi="Arial" w:cs="Arial"/>
          <w:sz w:val="24"/>
          <w:szCs w:val="24"/>
        </w:rPr>
        <w:t>MQ</w:t>
      </w:r>
      <w:r w:rsidRPr="00C25518">
        <w:rPr>
          <w:rFonts w:ascii="Arial" w:eastAsia="Arial" w:hAnsi="Arial" w:cs="Arial"/>
          <w:sz w:val="24"/>
          <w:szCs w:val="24"/>
        </w:rPr>
        <w:t xml:space="preserve"> para acoger de manera segura a estos pacientes</w:t>
      </w:r>
      <w:r w:rsidR="000E5409" w:rsidRPr="00C25518">
        <w:rPr>
          <w:rFonts w:ascii="Arial" w:eastAsia="Arial" w:hAnsi="Arial" w:cs="Arial"/>
          <w:sz w:val="24"/>
          <w:szCs w:val="24"/>
        </w:rPr>
        <w:t>,</w:t>
      </w:r>
      <w:r w:rsidRPr="00C25518">
        <w:rPr>
          <w:rFonts w:ascii="Arial" w:eastAsia="Arial" w:hAnsi="Arial" w:cs="Arial"/>
          <w:sz w:val="24"/>
          <w:szCs w:val="24"/>
        </w:rPr>
        <w:t xml:space="preserve"> las caídas y sus consecuencias podrían evitarse con una aproximación interdisciplinaria en la que participen médicos, enfermeras, personal paramédico, kinesi</w:t>
      </w:r>
      <w:r w:rsidR="00551D07">
        <w:rPr>
          <w:rFonts w:ascii="Arial" w:eastAsia="Arial" w:hAnsi="Arial" w:cs="Arial"/>
          <w:sz w:val="24"/>
          <w:szCs w:val="24"/>
        </w:rPr>
        <w:t>ólogos, cuidadores y familiares. Esto implica un</w:t>
      </w:r>
      <w:r w:rsidR="00B44D23" w:rsidRPr="00C25518">
        <w:rPr>
          <w:rFonts w:ascii="Arial" w:eastAsia="Arial" w:hAnsi="Arial" w:cs="Arial"/>
          <w:sz w:val="24"/>
          <w:szCs w:val="24"/>
        </w:rPr>
        <w:t xml:space="preserve"> cambio cultural en la manera  como se  manejan los pacientes hoy  en los hospitales, pero </w:t>
      </w:r>
      <w:r w:rsidR="008A6EA7" w:rsidRPr="00C25518">
        <w:rPr>
          <w:rFonts w:ascii="Arial" w:eastAsia="Arial" w:hAnsi="Arial" w:cs="Arial"/>
          <w:sz w:val="24"/>
          <w:szCs w:val="24"/>
        </w:rPr>
        <w:t xml:space="preserve">dado que </w:t>
      </w:r>
      <w:r w:rsidR="00B44D23" w:rsidRPr="00C25518">
        <w:rPr>
          <w:rFonts w:ascii="Arial" w:eastAsia="Arial" w:hAnsi="Arial" w:cs="Arial"/>
          <w:sz w:val="24"/>
          <w:szCs w:val="24"/>
        </w:rPr>
        <w:t>la evidencia es contundente</w:t>
      </w:r>
      <w:r w:rsidR="00551D07">
        <w:rPr>
          <w:rFonts w:ascii="Arial" w:eastAsia="Arial" w:hAnsi="Arial" w:cs="Arial"/>
          <w:sz w:val="24"/>
          <w:szCs w:val="24"/>
        </w:rPr>
        <w:t>,</w:t>
      </w:r>
      <w:r w:rsidR="00B44D23" w:rsidRPr="00C25518">
        <w:rPr>
          <w:rFonts w:ascii="Arial" w:eastAsia="Arial" w:hAnsi="Arial" w:cs="Arial"/>
          <w:sz w:val="24"/>
          <w:szCs w:val="24"/>
        </w:rPr>
        <w:t xml:space="preserve"> </w:t>
      </w:r>
      <w:r w:rsidR="008A6EA7" w:rsidRPr="00C25518">
        <w:rPr>
          <w:rFonts w:ascii="Arial" w:eastAsia="Arial" w:hAnsi="Arial" w:cs="Arial"/>
          <w:sz w:val="24"/>
          <w:szCs w:val="24"/>
        </w:rPr>
        <w:t xml:space="preserve">es crucial </w:t>
      </w:r>
      <w:r w:rsidR="00B44D23" w:rsidRPr="00C25518">
        <w:rPr>
          <w:rFonts w:ascii="Arial" w:eastAsia="Arial" w:hAnsi="Arial" w:cs="Arial"/>
          <w:sz w:val="24"/>
          <w:szCs w:val="24"/>
        </w:rPr>
        <w:t xml:space="preserve"> avanzar en mejorar la calidad asistencial y evitar los riesgos asociados a la hospitalización</w:t>
      </w:r>
      <w:r w:rsidR="008A6EA7" w:rsidRPr="00C25518">
        <w:rPr>
          <w:rFonts w:ascii="Arial" w:eastAsia="Arial" w:hAnsi="Arial" w:cs="Arial"/>
          <w:sz w:val="24"/>
          <w:szCs w:val="24"/>
        </w:rPr>
        <w:t>, entre los que se encuentran</w:t>
      </w:r>
      <w:r w:rsidR="00B44D23" w:rsidRPr="00C25518">
        <w:rPr>
          <w:rFonts w:ascii="Arial" w:eastAsia="Arial" w:hAnsi="Arial" w:cs="Arial"/>
          <w:sz w:val="24"/>
          <w:szCs w:val="24"/>
        </w:rPr>
        <w:t xml:space="preserve"> las caídas</w:t>
      </w:r>
      <w:r w:rsidR="008A6EA7" w:rsidRPr="00C25518">
        <w:rPr>
          <w:rFonts w:ascii="Arial" w:eastAsia="Arial" w:hAnsi="Arial" w:cs="Arial"/>
          <w:sz w:val="24"/>
          <w:szCs w:val="24"/>
        </w:rPr>
        <w:t xml:space="preserve"> y sus graves consecuencias</w:t>
      </w:r>
      <w:r w:rsidR="00B44D23" w:rsidRPr="00C25518">
        <w:rPr>
          <w:rFonts w:ascii="Arial" w:eastAsia="Arial" w:hAnsi="Arial" w:cs="Arial"/>
          <w:sz w:val="24"/>
          <w:szCs w:val="24"/>
        </w:rPr>
        <w:t>.</w:t>
      </w:r>
    </w:p>
    <w:bookmarkEnd w:id="1"/>
    <w:p w:rsidR="00234001" w:rsidRPr="00C25518" w:rsidRDefault="00234001" w:rsidP="00C25518">
      <w:pPr>
        <w:pStyle w:val="Normal1"/>
        <w:spacing w:before="100" w:after="160" w:line="360" w:lineRule="auto"/>
        <w:rPr>
          <w:rFonts w:ascii="Arial" w:eastAsia="Arial" w:hAnsi="Arial" w:cs="Arial"/>
          <w:sz w:val="24"/>
          <w:szCs w:val="24"/>
        </w:rPr>
      </w:pPr>
    </w:p>
    <w:p w:rsidR="00234001" w:rsidRPr="00C25518" w:rsidRDefault="00234001" w:rsidP="00C25518">
      <w:pPr>
        <w:pStyle w:val="Normal1"/>
        <w:spacing w:before="100" w:after="160" w:line="360" w:lineRule="auto"/>
        <w:rPr>
          <w:rFonts w:ascii="Arial" w:eastAsia="Arial" w:hAnsi="Arial" w:cs="Arial"/>
          <w:sz w:val="24"/>
          <w:szCs w:val="24"/>
        </w:rPr>
      </w:pPr>
    </w:p>
    <w:p w:rsidR="002C54AA" w:rsidRPr="00C25518" w:rsidRDefault="002C54AA" w:rsidP="00C25518">
      <w:pPr>
        <w:spacing w:line="360" w:lineRule="auto"/>
        <w:rPr>
          <w:rFonts w:ascii="Arial" w:eastAsia="Arial" w:hAnsi="Arial" w:cs="Arial"/>
          <w:b/>
          <w:sz w:val="24"/>
          <w:szCs w:val="24"/>
        </w:rPr>
      </w:pPr>
      <w:r w:rsidRPr="00C25518">
        <w:rPr>
          <w:rFonts w:ascii="Arial" w:eastAsia="Arial" w:hAnsi="Arial" w:cs="Arial"/>
          <w:b/>
          <w:sz w:val="24"/>
          <w:szCs w:val="24"/>
        </w:rPr>
        <w:br w:type="page"/>
      </w:r>
    </w:p>
    <w:p w:rsidR="00234001" w:rsidRPr="00C25518" w:rsidRDefault="00274E2A" w:rsidP="00C25518">
      <w:pPr>
        <w:pStyle w:val="Normal1"/>
        <w:spacing w:before="100" w:after="160" w:line="360" w:lineRule="auto"/>
        <w:rPr>
          <w:rFonts w:ascii="Arial" w:eastAsia="Arial" w:hAnsi="Arial" w:cs="Arial"/>
          <w:b/>
          <w:sz w:val="24"/>
          <w:szCs w:val="24"/>
        </w:rPr>
      </w:pPr>
      <w:r w:rsidRPr="00C25518">
        <w:rPr>
          <w:rFonts w:ascii="Arial" w:eastAsia="Arial" w:hAnsi="Arial" w:cs="Arial"/>
          <w:b/>
          <w:sz w:val="24"/>
          <w:szCs w:val="24"/>
        </w:rPr>
        <w:lastRenderedPageBreak/>
        <w:t>Referencias </w:t>
      </w:r>
    </w:p>
    <w:p w:rsidR="008A6EA7" w:rsidRPr="00C25518" w:rsidRDefault="008A6EA7" w:rsidP="00C25518">
      <w:pPr>
        <w:pStyle w:val="Normal2"/>
        <w:numPr>
          <w:ilvl w:val="0"/>
          <w:numId w:val="1"/>
        </w:numPr>
        <w:spacing w:after="0" w:line="360" w:lineRule="auto"/>
        <w:rPr>
          <w:rFonts w:ascii="Arial" w:hAnsi="Arial" w:cs="Arial"/>
          <w:sz w:val="24"/>
          <w:szCs w:val="24"/>
        </w:rPr>
      </w:pPr>
      <w:r w:rsidRPr="00C25518">
        <w:rPr>
          <w:rFonts w:ascii="Arial" w:eastAsia="Arial" w:hAnsi="Arial" w:cs="Arial"/>
          <w:sz w:val="24"/>
          <w:szCs w:val="24"/>
          <w:lang w:val="en-US"/>
        </w:rPr>
        <w:t xml:space="preserve">Buchner DM, Hornbrook MC, Kutner NG, Tinetti ME, Ory MG, Mulrow CD, Schechtman KB, Gerety MB, Fiatarone MA, Wolf SL, et al. Development of the common data base for the FICSIT trials. </w:t>
      </w:r>
      <w:r w:rsidRPr="00C25518">
        <w:rPr>
          <w:rFonts w:ascii="Arial" w:eastAsia="Arial" w:hAnsi="Arial" w:cs="Arial"/>
          <w:sz w:val="24"/>
          <w:szCs w:val="24"/>
        </w:rPr>
        <w:t xml:space="preserve">J Am Geriatr Soc. 1993;41: 297-308 </w:t>
      </w:r>
    </w:p>
    <w:p w:rsidR="008A6EA7" w:rsidRPr="00C25518" w:rsidRDefault="008A6EA7" w:rsidP="00C25518">
      <w:pPr>
        <w:pStyle w:val="Textocomentario"/>
        <w:numPr>
          <w:ilvl w:val="0"/>
          <w:numId w:val="1"/>
        </w:numPr>
        <w:spacing w:line="360" w:lineRule="auto"/>
        <w:rPr>
          <w:rFonts w:ascii="Arial" w:hAnsi="Arial" w:cs="Arial"/>
          <w:sz w:val="24"/>
          <w:szCs w:val="24"/>
          <w:lang w:val="en-US"/>
        </w:rPr>
      </w:pPr>
      <w:r w:rsidRPr="00C25518">
        <w:rPr>
          <w:rFonts w:ascii="Arial" w:hAnsi="Arial" w:cs="Arial"/>
          <w:sz w:val="24"/>
          <w:szCs w:val="24"/>
          <w:lang w:val="en-US"/>
        </w:rPr>
        <w:t>Jencks SF, Williams MV, Coleman EA. Rehospitalizations among patients in the Medicare fee-for-service program. N Engl J Med. 2009;360(14):1418-1428.</w:t>
      </w:r>
    </w:p>
    <w:p w:rsidR="008A6EA7" w:rsidRPr="00C25518" w:rsidRDefault="008A6EA7" w:rsidP="00C25518">
      <w:pPr>
        <w:pStyle w:val="Normal2"/>
        <w:numPr>
          <w:ilvl w:val="0"/>
          <w:numId w:val="1"/>
        </w:numPr>
        <w:spacing w:after="0" w:line="360" w:lineRule="auto"/>
        <w:rPr>
          <w:rFonts w:ascii="Arial" w:hAnsi="Arial" w:cs="Arial"/>
          <w:sz w:val="24"/>
          <w:szCs w:val="24"/>
        </w:rPr>
      </w:pPr>
      <w:r w:rsidRPr="00C25518">
        <w:rPr>
          <w:rFonts w:ascii="Arial" w:hAnsi="Arial" w:cs="Arial"/>
          <w:sz w:val="24"/>
          <w:szCs w:val="24"/>
          <w:lang w:val="en-US"/>
        </w:rPr>
        <w:t xml:space="preserve">Joint Commission International Accreditation Standards for Hospitals. </w:t>
      </w:r>
      <w:r w:rsidRPr="00C25518">
        <w:rPr>
          <w:rFonts w:ascii="Arial" w:hAnsi="Arial" w:cs="Arial"/>
          <w:sz w:val="24"/>
          <w:szCs w:val="24"/>
        </w:rPr>
        <w:t>3rd ed. Standards only. 32. 2007. Accesado el 3 de abril del 2018. Disponible en: https://www.jointcommissioninternational.org/assets/3/7/Hospital-5E-Standards-Only-Mar2014.pdf.</w:t>
      </w:r>
      <w:r w:rsidRPr="00C25518">
        <w:rPr>
          <w:rFonts w:ascii="Arial" w:eastAsia="Arial Unicode MS" w:hAnsi="Arial" w:cs="Arial"/>
          <w:sz w:val="24"/>
          <w:szCs w:val="24"/>
        </w:rPr>
        <w:t xml:space="preserve"> </w:t>
      </w:r>
    </w:p>
    <w:p w:rsidR="008A6EA7" w:rsidRPr="00C25518" w:rsidRDefault="008A6EA7" w:rsidP="00C25518">
      <w:pPr>
        <w:pStyle w:val="Normal2"/>
        <w:numPr>
          <w:ilvl w:val="0"/>
          <w:numId w:val="1"/>
        </w:numPr>
        <w:spacing w:after="0" w:line="360" w:lineRule="auto"/>
        <w:rPr>
          <w:rFonts w:ascii="Arial" w:hAnsi="Arial" w:cs="Arial"/>
          <w:sz w:val="24"/>
          <w:szCs w:val="24"/>
        </w:rPr>
      </w:pPr>
      <w:r w:rsidRPr="00C25518">
        <w:rPr>
          <w:rFonts w:ascii="Arial" w:eastAsia="Arial" w:hAnsi="Arial" w:cs="Arial"/>
          <w:sz w:val="24"/>
          <w:szCs w:val="24"/>
        </w:rPr>
        <w:t>Ministerio de Salud. Normas sobre  la seguridad de la atención del paciente y calidad de la atención respecto de: Reporte de caídas de pacientes hospitalizados. Accesado el 7 de marzo del 2018. Disponible en: http://www.supersalud.gob.cl/observatorio/671/articles-8928_recurso_8.pdf</w:t>
      </w:r>
    </w:p>
    <w:p w:rsidR="008A6EA7" w:rsidRPr="00C25518" w:rsidRDefault="008A6EA7" w:rsidP="00C25518">
      <w:pPr>
        <w:pStyle w:val="Normal2"/>
        <w:numPr>
          <w:ilvl w:val="0"/>
          <w:numId w:val="1"/>
        </w:numPr>
        <w:spacing w:after="0" w:line="360" w:lineRule="auto"/>
        <w:rPr>
          <w:rFonts w:ascii="Arial" w:hAnsi="Arial" w:cs="Arial"/>
          <w:sz w:val="24"/>
          <w:szCs w:val="24"/>
        </w:rPr>
      </w:pPr>
      <w:r w:rsidRPr="00C25518">
        <w:rPr>
          <w:rFonts w:ascii="Arial" w:eastAsia="Arial Unicode MS" w:hAnsi="Arial" w:cs="Arial"/>
          <w:sz w:val="24"/>
          <w:szCs w:val="24"/>
          <w:lang w:val="en-US"/>
        </w:rPr>
        <w:t xml:space="preserve">Bergen G, Stevens MR, Burns ER. Falls and Fall Injuries Among Adults Aged ≥65 Years - United States, 2014. </w:t>
      </w:r>
      <w:r w:rsidRPr="00C25518">
        <w:rPr>
          <w:rFonts w:ascii="Arial" w:eastAsia="Arial Unicode MS" w:hAnsi="Arial" w:cs="Arial"/>
          <w:sz w:val="24"/>
          <w:szCs w:val="24"/>
        </w:rPr>
        <w:t xml:space="preserve">Morb Mortal Wkly Rep 2016;65: 993–998. </w:t>
      </w:r>
    </w:p>
    <w:p w:rsidR="008A6EA7" w:rsidRPr="00C25518" w:rsidRDefault="008A6EA7" w:rsidP="00C25518">
      <w:pPr>
        <w:pStyle w:val="Normal2"/>
        <w:widowControl w:val="0"/>
        <w:numPr>
          <w:ilvl w:val="0"/>
          <w:numId w:val="1"/>
        </w:numPr>
        <w:spacing w:after="0" w:line="360" w:lineRule="auto"/>
        <w:ind w:left="714" w:hanging="357"/>
        <w:rPr>
          <w:rFonts w:ascii="Arial" w:hAnsi="Arial" w:cs="Arial"/>
          <w:sz w:val="24"/>
          <w:szCs w:val="24"/>
        </w:rPr>
      </w:pPr>
      <w:r w:rsidRPr="00C25518">
        <w:rPr>
          <w:rFonts w:ascii="Arial" w:eastAsia="Arial" w:hAnsi="Arial" w:cs="Arial"/>
          <w:sz w:val="24"/>
          <w:szCs w:val="24"/>
          <w:lang w:val="en-US"/>
        </w:rPr>
        <w:t xml:space="preserve">Slips, trips and falls in hospitals. The Third Report from the Patient Safety Observatory. </w:t>
      </w:r>
      <w:r w:rsidRPr="00C25518">
        <w:rPr>
          <w:rFonts w:ascii="Arial" w:eastAsia="Arial" w:hAnsi="Arial" w:cs="Arial"/>
          <w:sz w:val="24"/>
          <w:szCs w:val="24"/>
        </w:rPr>
        <w:t>National Patient Safety Agency. Accesado el 7 de marzo del 2018. Disponible en: www.npsa.nhs.uk/EasySiteWeb/GatewayLink.aspx?alId=6242</w:t>
      </w:r>
    </w:p>
    <w:p w:rsidR="008A6EA7" w:rsidRPr="00C25518" w:rsidRDefault="008A6EA7" w:rsidP="00C25518">
      <w:pPr>
        <w:pStyle w:val="Normal2"/>
        <w:numPr>
          <w:ilvl w:val="0"/>
          <w:numId w:val="1"/>
        </w:numPr>
        <w:spacing w:after="0" w:line="360" w:lineRule="auto"/>
        <w:rPr>
          <w:rFonts w:ascii="Arial" w:hAnsi="Arial" w:cs="Arial"/>
          <w:sz w:val="24"/>
          <w:szCs w:val="24"/>
        </w:rPr>
      </w:pPr>
      <w:r w:rsidRPr="00C25518">
        <w:rPr>
          <w:rFonts w:ascii="Arial" w:eastAsia="Arial" w:hAnsi="Arial" w:cs="Arial"/>
          <w:sz w:val="24"/>
          <w:szCs w:val="24"/>
          <w:lang w:val="en-US"/>
        </w:rPr>
        <w:t xml:space="preserve">Vetter N, Ford D. Anxiety and depression scores in elderly fallers. </w:t>
      </w:r>
      <w:r w:rsidRPr="00C25518">
        <w:rPr>
          <w:rFonts w:ascii="Arial" w:eastAsia="Arial" w:hAnsi="Arial" w:cs="Arial"/>
          <w:sz w:val="24"/>
          <w:szCs w:val="24"/>
        </w:rPr>
        <w:t xml:space="preserve">Int J Geriatr Med. 1989; 4: 159- 163 . </w:t>
      </w:r>
    </w:p>
    <w:p w:rsidR="008A6EA7" w:rsidRPr="00C25518" w:rsidRDefault="008A6EA7" w:rsidP="00C25518">
      <w:pPr>
        <w:pStyle w:val="Normal2"/>
        <w:numPr>
          <w:ilvl w:val="0"/>
          <w:numId w:val="1"/>
        </w:numPr>
        <w:spacing w:after="0" w:line="360" w:lineRule="auto"/>
        <w:rPr>
          <w:rFonts w:ascii="Arial" w:hAnsi="Arial" w:cs="Arial"/>
          <w:sz w:val="24"/>
          <w:szCs w:val="24"/>
        </w:rPr>
      </w:pPr>
      <w:r w:rsidRPr="00C25518">
        <w:rPr>
          <w:rFonts w:ascii="Arial" w:eastAsia="Arial" w:hAnsi="Arial" w:cs="Arial"/>
          <w:sz w:val="24"/>
          <w:szCs w:val="24"/>
          <w:lang w:val="en-US"/>
        </w:rPr>
        <w:t>Morse J, </w:t>
      </w:r>
      <w:hyperlink r:id="rId9">
        <w:r w:rsidRPr="00C25518">
          <w:rPr>
            <w:rFonts w:ascii="Arial" w:eastAsia="Arial" w:hAnsi="Arial" w:cs="Arial"/>
            <w:sz w:val="24"/>
            <w:szCs w:val="24"/>
            <w:lang w:val="en-US"/>
          </w:rPr>
          <w:t>Black C</w:t>
        </w:r>
      </w:hyperlink>
      <w:r w:rsidRPr="00C25518">
        <w:rPr>
          <w:rFonts w:ascii="Arial" w:eastAsia="Arial" w:hAnsi="Arial" w:cs="Arial"/>
          <w:sz w:val="24"/>
          <w:szCs w:val="24"/>
          <w:lang w:val="en-US"/>
        </w:rPr>
        <w:t>, </w:t>
      </w:r>
      <w:hyperlink r:id="rId10">
        <w:r w:rsidRPr="00C25518">
          <w:rPr>
            <w:rFonts w:ascii="Arial" w:eastAsia="Arial" w:hAnsi="Arial" w:cs="Arial"/>
            <w:sz w:val="24"/>
            <w:szCs w:val="24"/>
            <w:lang w:val="en-US"/>
          </w:rPr>
          <w:t>Oberle K</w:t>
        </w:r>
      </w:hyperlink>
      <w:r w:rsidRPr="00C25518">
        <w:rPr>
          <w:rFonts w:ascii="Arial" w:eastAsia="Arial" w:hAnsi="Arial" w:cs="Arial"/>
          <w:sz w:val="24"/>
          <w:szCs w:val="24"/>
          <w:lang w:val="en-US"/>
        </w:rPr>
        <w:t>, </w:t>
      </w:r>
      <w:hyperlink r:id="rId11">
        <w:r w:rsidRPr="00C25518">
          <w:rPr>
            <w:rFonts w:ascii="Arial" w:eastAsia="Arial" w:hAnsi="Arial" w:cs="Arial"/>
            <w:sz w:val="24"/>
            <w:szCs w:val="24"/>
            <w:lang w:val="en-US"/>
          </w:rPr>
          <w:t>Donahue P</w:t>
        </w:r>
      </w:hyperlink>
      <w:r w:rsidRPr="00C25518">
        <w:rPr>
          <w:rFonts w:ascii="Arial" w:eastAsia="Arial" w:hAnsi="Arial" w:cs="Arial"/>
          <w:sz w:val="24"/>
          <w:szCs w:val="24"/>
          <w:lang w:val="en-US"/>
        </w:rPr>
        <w:t xml:space="preserve">. A prospective study to identify the fall-prone patient. </w:t>
      </w:r>
      <w:hyperlink r:id="rId12">
        <w:r w:rsidRPr="00C25518">
          <w:rPr>
            <w:rFonts w:ascii="Arial" w:eastAsia="Arial" w:hAnsi="Arial" w:cs="Arial"/>
            <w:sz w:val="24"/>
            <w:szCs w:val="24"/>
            <w:lang w:val="en-US"/>
          </w:rPr>
          <w:t>Soc Sci Med.</w:t>
        </w:r>
      </w:hyperlink>
      <w:r w:rsidRPr="00C25518">
        <w:rPr>
          <w:rFonts w:ascii="Arial" w:eastAsia="Arial" w:hAnsi="Arial" w:cs="Arial"/>
          <w:sz w:val="24"/>
          <w:szCs w:val="24"/>
          <w:lang w:val="en-US"/>
        </w:rPr>
        <w:t> </w:t>
      </w:r>
      <w:r w:rsidRPr="00C25518">
        <w:rPr>
          <w:rFonts w:ascii="Arial" w:eastAsia="Arial" w:hAnsi="Arial" w:cs="Arial"/>
          <w:sz w:val="24"/>
          <w:szCs w:val="24"/>
        </w:rPr>
        <w:t>1989;28(1):81-86.</w:t>
      </w:r>
    </w:p>
    <w:p w:rsidR="008A6EA7" w:rsidRPr="00C25518" w:rsidRDefault="008A6EA7" w:rsidP="00C25518">
      <w:pPr>
        <w:pStyle w:val="Normal2"/>
        <w:numPr>
          <w:ilvl w:val="0"/>
          <w:numId w:val="1"/>
        </w:numPr>
        <w:spacing w:after="0" w:line="360" w:lineRule="auto"/>
        <w:rPr>
          <w:rFonts w:ascii="Arial" w:hAnsi="Arial" w:cs="Arial"/>
          <w:sz w:val="24"/>
          <w:szCs w:val="24"/>
        </w:rPr>
      </w:pPr>
      <w:r w:rsidRPr="00C25518">
        <w:rPr>
          <w:rFonts w:ascii="Arial" w:eastAsia="Arial" w:hAnsi="Arial" w:cs="Arial"/>
          <w:sz w:val="24"/>
          <w:szCs w:val="24"/>
        </w:rPr>
        <w:t>Bueno-García M, Roldán-Chicano M, </w:t>
      </w:r>
      <w:hyperlink r:id="rId13">
        <w:r w:rsidRPr="00C25518">
          <w:rPr>
            <w:rFonts w:ascii="Arial" w:eastAsia="Arial" w:hAnsi="Arial" w:cs="Arial"/>
            <w:sz w:val="24"/>
            <w:szCs w:val="24"/>
          </w:rPr>
          <w:t>Rodríguez-Tello J</w:t>
        </w:r>
      </w:hyperlink>
      <w:r w:rsidRPr="00C25518">
        <w:rPr>
          <w:rFonts w:ascii="Arial" w:eastAsia="Arial" w:hAnsi="Arial" w:cs="Arial"/>
          <w:sz w:val="24"/>
          <w:szCs w:val="24"/>
        </w:rPr>
        <w:t>, Meroño-Rivera M, </w:t>
      </w:r>
      <w:hyperlink r:id="rId14">
        <w:r w:rsidRPr="00C25518">
          <w:rPr>
            <w:rFonts w:ascii="Arial" w:eastAsia="Arial" w:hAnsi="Arial" w:cs="Arial"/>
            <w:sz w:val="24"/>
            <w:szCs w:val="24"/>
          </w:rPr>
          <w:t>Dávila-Martínez R</w:t>
        </w:r>
      </w:hyperlink>
      <w:r w:rsidRPr="00C25518">
        <w:rPr>
          <w:rFonts w:ascii="Arial" w:eastAsia="Arial" w:hAnsi="Arial" w:cs="Arial"/>
          <w:sz w:val="24"/>
          <w:szCs w:val="24"/>
        </w:rPr>
        <w:t>, </w:t>
      </w:r>
      <w:hyperlink r:id="rId15">
        <w:r w:rsidRPr="00C25518">
          <w:rPr>
            <w:rFonts w:ascii="Arial" w:eastAsia="Arial" w:hAnsi="Arial" w:cs="Arial"/>
            <w:sz w:val="24"/>
            <w:szCs w:val="24"/>
          </w:rPr>
          <w:t>Berenguer-García N</w:t>
        </w:r>
      </w:hyperlink>
      <w:r w:rsidRPr="00C25518">
        <w:rPr>
          <w:rFonts w:ascii="Arial" w:eastAsia="Arial" w:hAnsi="Arial" w:cs="Arial"/>
          <w:sz w:val="24"/>
          <w:szCs w:val="24"/>
        </w:rPr>
        <w:t xml:space="preserve">. </w:t>
      </w:r>
      <w:r w:rsidRPr="00C25518">
        <w:rPr>
          <w:rFonts w:ascii="Arial" w:eastAsia="Arial" w:hAnsi="Arial" w:cs="Arial"/>
          <w:sz w:val="24"/>
          <w:szCs w:val="24"/>
          <w:lang w:val="en-US"/>
        </w:rPr>
        <w:t xml:space="preserve">Characteristics of </w:t>
      </w:r>
      <w:r w:rsidRPr="00C25518">
        <w:rPr>
          <w:rFonts w:ascii="Arial" w:eastAsia="Arial" w:hAnsi="Arial" w:cs="Arial"/>
          <w:sz w:val="24"/>
          <w:szCs w:val="24"/>
          <w:lang w:val="en-US"/>
        </w:rPr>
        <w:lastRenderedPageBreak/>
        <w:t xml:space="preserve">the Downton fall risk assessment scale in hospitalised patients. </w:t>
      </w:r>
      <w:hyperlink r:id="rId16">
        <w:r w:rsidRPr="00C25518">
          <w:rPr>
            <w:rFonts w:ascii="Arial" w:eastAsia="Arial" w:hAnsi="Arial" w:cs="Arial"/>
            <w:sz w:val="24"/>
            <w:szCs w:val="24"/>
          </w:rPr>
          <w:t>Enferm Clin.</w:t>
        </w:r>
      </w:hyperlink>
      <w:r w:rsidRPr="00C25518">
        <w:rPr>
          <w:rFonts w:ascii="Arial" w:eastAsia="Arial" w:hAnsi="Arial" w:cs="Arial"/>
          <w:sz w:val="24"/>
          <w:szCs w:val="24"/>
        </w:rPr>
        <w:t xml:space="preserve"> 2017;27(4):227-234. </w:t>
      </w:r>
    </w:p>
    <w:p w:rsidR="008A6EA7" w:rsidRPr="00C25518" w:rsidRDefault="008A6EA7" w:rsidP="00C25518">
      <w:pPr>
        <w:pStyle w:val="Normal2"/>
        <w:numPr>
          <w:ilvl w:val="0"/>
          <w:numId w:val="1"/>
        </w:numPr>
        <w:spacing w:after="0" w:line="360" w:lineRule="auto"/>
        <w:rPr>
          <w:rFonts w:ascii="Arial" w:hAnsi="Arial" w:cs="Arial"/>
          <w:sz w:val="24"/>
          <w:szCs w:val="24"/>
        </w:rPr>
      </w:pPr>
      <w:r w:rsidRPr="00C25518">
        <w:rPr>
          <w:rFonts w:ascii="Arial" w:eastAsia="Arial" w:hAnsi="Arial" w:cs="Arial"/>
          <w:sz w:val="24"/>
          <w:szCs w:val="24"/>
          <w:lang w:val="en-US"/>
        </w:rPr>
        <w:t>Hendrich AL, Bender PS, Nyhuis A. Validation of the Hendrich II fall risk model: a large concurrent case/control study of hospitalized patients. </w:t>
      </w:r>
      <w:r w:rsidRPr="00C25518">
        <w:rPr>
          <w:rFonts w:ascii="Arial" w:eastAsia="Arial" w:hAnsi="Arial" w:cs="Arial"/>
          <w:sz w:val="24"/>
          <w:szCs w:val="24"/>
        </w:rPr>
        <w:t>Appl Nurs Res. 2003;16:9–21.</w:t>
      </w:r>
    </w:p>
    <w:p w:rsidR="008A6EA7" w:rsidRPr="00C25518" w:rsidRDefault="008A6EA7" w:rsidP="00C25518">
      <w:pPr>
        <w:pStyle w:val="Normal2"/>
        <w:numPr>
          <w:ilvl w:val="0"/>
          <w:numId w:val="1"/>
        </w:numPr>
        <w:spacing w:after="0" w:line="360" w:lineRule="auto"/>
        <w:rPr>
          <w:rFonts w:ascii="Arial" w:hAnsi="Arial" w:cs="Arial"/>
          <w:sz w:val="24"/>
          <w:szCs w:val="24"/>
          <w:lang w:val="en-US"/>
        </w:rPr>
      </w:pPr>
      <w:r w:rsidRPr="00C25518">
        <w:rPr>
          <w:rFonts w:ascii="Arial" w:eastAsia="Arial" w:hAnsi="Arial" w:cs="Arial"/>
          <w:sz w:val="24"/>
          <w:szCs w:val="24"/>
          <w:lang w:val="en-US"/>
        </w:rPr>
        <w:t>Oliver D, Britton M, Seed P, Martin FC, Hopper A. Development and evaluation of evidence based risk assessment tool (STRATIFY) to predict which elderly inpatients will fall: case–control and cohort studies.BMJ. 1997;315:1049–1053. </w:t>
      </w:r>
    </w:p>
    <w:p w:rsidR="008A6EA7" w:rsidRPr="00C25518" w:rsidRDefault="00A95A6E" w:rsidP="00C25518">
      <w:pPr>
        <w:pStyle w:val="Normal2"/>
        <w:numPr>
          <w:ilvl w:val="0"/>
          <w:numId w:val="1"/>
        </w:numPr>
        <w:spacing w:after="0" w:line="360" w:lineRule="auto"/>
        <w:rPr>
          <w:rFonts w:ascii="Arial" w:hAnsi="Arial" w:cs="Arial"/>
          <w:sz w:val="24"/>
          <w:szCs w:val="24"/>
        </w:rPr>
      </w:pPr>
      <w:hyperlink r:id="rId17">
        <w:r w:rsidR="008A6EA7" w:rsidRPr="00C25518">
          <w:rPr>
            <w:rFonts w:ascii="Arial" w:eastAsia="Arial" w:hAnsi="Arial" w:cs="Arial"/>
            <w:sz w:val="24"/>
            <w:szCs w:val="24"/>
            <w:lang w:val="en-US"/>
          </w:rPr>
          <w:t>Guo Z</w:t>
        </w:r>
      </w:hyperlink>
      <w:r w:rsidR="008A6EA7" w:rsidRPr="00C25518">
        <w:rPr>
          <w:rFonts w:ascii="Arial" w:eastAsia="Arial" w:hAnsi="Arial" w:cs="Arial"/>
          <w:sz w:val="24"/>
          <w:szCs w:val="24"/>
          <w:lang w:val="en-US"/>
        </w:rPr>
        <w:t>, </w:t>
      </w:r>
      <w:hyperlink r:id="rId18">
        <w:r w:rsidR="008A6EA7" w:rsidRPr="00C25518">
          <w:rPr>
            <w:rFonts w:ascii="Arial" w:eastAsia="Arial" w:hAnsi="Arial" w:cs="Arial"/>
            <w:sz w:val="24"/>
            <w:szCs w:val="24"/>
            <w:lang w:val="en-US"/>
          </w:rPr>
          <w:t>Wills P</w:t>
        </w:r>
      </w:hyperlink>
      <w:r w:rsidR="008A6EA7" w:rsidRPr="00C25518">
        <w:rPr>
          <w:rFonts w:ascii="Arial" w:eastAsia="Arial" w:hAnsi="Arial" w:cs="Arial"/>
          <w:sz w:val="24"/>
          <w:szCs w:val="24"/>
          <w:lang w:val="en-US"/>
        </w:rPr>
        <w:t>, </w:t>
      </w:r>
      <w:hyperlink r:id="rId19">
        <w:r w:rsidR="008A6EA7" w:rsidRPr="00C25518">
          <w:rPr>
            <w:rFonts w:ascii="Arial" w:eastAsia="Arial" w:hAnsi="Arial" w:cs="Arial"/>
            <w:sz w:val="24"/>
            <w:szCs w:val="24"/>
            <w:lang w:val="en-US"/>
          </w:rPr>
          <w:t>Viitanen M</w:t>
        </w:r>
      </w:hyperlink>
      <w:r w:rsidR="008A6EA7" w:rsidRPr="00C25518">
        <w:rPr>
          <w:rFonts w:ascii="Arial" w:eastAsia="Arial" w:hAnsi="Arial" w:cs="Arial"/>
          <w:sz w:val="24"/>
          <w:szCs w:val="24"/>
          <w:lang w:val="en-US"/>
        </w:rPr>
        <w:t>, </w:t>
      </w:r>
      <w:hyperlink r:id="rId20">
        <w:r w:rsidR="008A6EA7" w:rsidRPr="00C25518">
          <w:rPr>
            <w:rFonts w:ascii="Arial" w:eastAsia="Arial" w:hAnsi="Arial" w:cs="Arial"/>
            <w:sz w:val="24"/>
            <w:szCs w:val="24"/>
            <w:lang w:val="en-US"/>
          </w:rPr>
          <w:t>Fastbom J</w:t>
        </w:r>
      </w:hyperlink>
      <w:r w:rsidR="008A6EA7" w:rsidRPr="00C25518">
        <w:rPr>
          <w:rFonts w:ascii="Arial" w:eastAsia="Arial" w:hAnsi="Arial" w:cs="Arial"/>
          <w:sz w:val="24"/>
          <w:szCs w:val="24"/>
          <w:lang w:val="en-US"/>
        </w:rPr>
        <w:t>, </w:t>
      </w:r>
      <w:hyperlink r:id="rId21">
        <w:r w:rsidR="008A6EA7" w:rsidRPr="00C25518">
          <w:rPr>
            <w:rFonts w:ascii="Arial" w:eastAsia="Arial" w:hAnsi="Arial" w:cs="Arial"/>
            <w:sz w:val="24"/>
            <w:szCs w:val="24"/>
            <w:lang w:val="en-US"/>
          </w:rPr>
          <w:t>Winblad B</w:t>
        </w:r>
      </w:hyperlink>
      <w:r w:rsidR="008A6EA7" w:rsidRPr="00C25518">
        <w:rPr>
          <w:rFonts w:ascii="Arial" w:eastAsia="Arial" w:hAnsi="Arial" w:cs="Arial"/>
          <w:sz w:val="24"/>
          <w:szCs w:val="24"/>
          <w:lang w:val="en-US"/>
        </w:rPr>
        <w:t xml:space="preserve">. Cognitive impairment, drug use, and the risk of hip fracture in persons over 75 years old: a community-based prospective study. </w:t>
      </w:r>
      <w:r w:rsidR="008A6EA7" w:rsidRPr="00C25518">
        <w:rPr>
          <w:rFonts w:ascii="Arial" w:eastAsia="Arial" w:hAnsi="Arial" w:cs="Arial"/>
          <w:sz w:val="24"/>
          <w:szCs w:val="24"/>
        </w:rPr>
        <w:t>Am J Epidemiol. 1998; 148:887.</w:t>
      </w:r>
    </w:p>
    <w:p w:rsidR="008A6EA7" w:rsidRPr="00C25518" w:rsidRDefault="008A6EA7" w:rsidP="00C25518">
      <w:pPr>
        <w:pStyle w:val="Normal2"/>
        <w:numPr>
          <w:ilvl w:val="0"/>
          <w:numId w:val="1"/>
        </w:numPr>
        <w:spacing w:after="0" w:line="360" w:lineRule="auto"/>
        <w:rPr>
          <w:rFonts w:ascii="Arial" w:hAnsi="Arial" w:cs="Arial"/>
          <w:sz w:val="24"/>
          <w:szCs w:val="24"/>
        </w:rPr>
      </w:pPr>
      <w:r w:rsidRPr="00C25518">
        <w:rPr>
          <w:rFonts w:ascii="Arial" w:eastAsia="Arial" w:hAnsi="Arial" w:cs="Arial"/>
          <w:sz w:val="24"/>
          <w:szCs w:val="24"/>
          <w:lang w:val="en-US"/>
        </w:rPr>
        <w:t xml:space="preserve">Nevitt MC, Cummings SR, Kidd S, Black D. Risk factors for recurrent nonsyncopal falls. </w:t>
      </w:r>
      <w:r w:rsidRPr="00C25518">
        <w:rPr>
          <w:rFonts w:ascii="Arial" w:eastAsia="Arial" w:hAnsi="Arial" w:cs="Arial"/>
          <w:sz w:val="24"/>
          <w:szCs w:val="24"/>
        </w:rPr>
        <w:t>A prospective study. JAMA. 1989; 261:2663.</w:t>
      </w:r>
    </w:p>
    <w:p w:rsidR="008A6EA7" w:rsidRPr="00C25518" w:rsidRDefault="00A95A6E" w:rsidP="00C25518">
      <w:pPr>
        <w:pStyle w:val="Normal2"/>
        <w:numPr>
          <w:ilvl w:val="0"/>
          <w:numId w:val="1"/>
        </w:numPr>
        <w:spacing w:after="0" w:line="360" w:lineRule="auto"/>
        <w:rPr>
          <w:rFonts w:ascii="Arial" w:hAnsi="Arial" w:cs="Arial"/>
          <w:sz w:val="24"/>
          <w:szCs w:val="24"/>
        </w:rPr>
      </w:pPr>
      <w:hyperlink r:id="rId22">
        <w:r w:rsidR="008A6EA7" w:rsidRPr="00C25518">
          <w:rPr>
            <w:rFonts w:ascii="Arial" w:eastAsia="Arial" w:hAnsi="Arial" w:cs="Arial"/>
            <w:sz w:val="24"/>
            <w:szCs w:val="24"/>
          </w:rPr>
          <w:t>Viljanen A</w:t>
        </w:r>
      </w:hyperlink>
      <w:r w:rsidR="008A6EA7" w:rsidRPr="00C25518">
        <w:rPr>
          <w:rFonts w:ascii="Arial" w:eastAsia="Arial" w:hAnsi="Arial" w:cs="Arial"/>
          <w:sz w:val="24"/>
          <w:szCs w:val="24"/>
        </w:rPr>
        <w:t>, </w:t>
      </w:r>
      <w:hyperlink r:id="rId23">
        <w:r w:rsidR="008A6EA7" w:rsidRPr="00C25518">
          <w:rPr>
            <w:rFonts w:ascii="Arial" w:eastAsia="Arial" w:hAnsi="Arial" w:cs="Arial"/>
            <w:sz w:val="24"/>
            <w:szCs w:val="24"/>
          </w:rPr>
          <w:t>Kaprio J</w:t>
        </w:r>
      </w:hyperlink>
      <w:r w:rsidR="008A6EA7" w:rsidRPr="00C25518">
        <w:rPr>
          <w:rFonts w:ascii="Arial" w:eastAsia="Arial" w:hAnsi="Arial" w:cs="Arial"/>
          <w:sz w:val="24"/>
          <w:szCs w:val="24"/>
        </w:rPr>
        <w:t>, </w:t>
      </w:r>
      <w:hyperlink r:id="rId24">
        <w:r w:rsidR="008A6EA7" w:rsidRPr="00C25518">
          <w:rPr>
            <w:rFonts w:ascii="Arial" w:eastAsia="Arial" w:hAnsi="Arial" w:cs="Arial"/>
            <w:sz w:val="24"/>
            <w:szCs w:val="24"/>
          </w:rPr>
          <w:t>Pyykkö I</w:t>
        </w:r>
      </w:hyperlink>
      <w:r w:rsidR="008A6EA7" w:rsidRPr="00C25518">
        <w:rPr>
          <w:rFonts w:ascii="Arial" w:eastAsia="Arial" w:hAnsi="Arial" w:cs="Arial"/>
          <w:sz w:val="24"/>
          <w:szCs w:val="24"/>
        </w:rPr>
        <w:t>, </w:t>
      </w:r>
      <w:hyperlink r:id="rId25">
        <w:r w:rsidR="008A6EA7" w:rsidRPr="00C25518">
          <w:rPr>
            <w:rFonts w:ascii="Arial" w:eastAsia="Arial" w:hAnsi="Arial" w:cs="Arial"/>
            <w:sz w:val="24"/>
            <w:szCs w:val="24"/>
          </w:rPr>
          <w:t>Sorri M</w:t>
        </w:r>
      </w:hyperlink>
      <w:r w:rsidR="008A6EA7" w:rsidRPr="00C25518">
        <w:rPr>
          <w:rFonts w:ascii="Arial" w:eastAsia="Arial" w:hAnsi="Arial" w:cs="Arial"/>
          <w:sz w:val="24"/>
          <w:szCs w:val="24"/>
        </w:rPr>
        <w:t>, </w:t>
      </w:r>
      <w:hyperlink r:id="rId26">
        <w:r w:rsidR="008A6EA7" w:rsidRPr="00C25518">
          <w:rPr>
            <w:rFonts w:ascii="Arial" w:eastAsia="Arial" w:hAnsi="Arial" w:cs="Arial"/>
            <w:sz w:val="24"/>
            <w:szCs w:val="24"/>
          </w:rPr>
          <w:t>Pajala S</w:t>
        </w:r>
      </w:hyperlink>
      <w:r w:rsidR="008A6EA7" w:rsidRPr="00C25518">
        <w:rPr>
          <w:rFonts w:ascii="Arial" w:eastAsia="Arial" w:hAnsi="Arial" w:cs="Arial"/>
          <w:sz w:val="24"/>
          <w:szCs w:val="24"/>
        </w:rPr>
        <w:t xml:space="preserve">, Kauppinen M, et al. </w:t>
      </w:r>
      <w:r w:rsidR="008A6EA7" w:rsidRPr="00C25518">
        <w:rPr>
          <w:rFonts w:ascii="Arial" w:eastAsia="Arial" w:hAnsi="Arial" w:cs="Arial"/>
          <w:sz w:val="24"/>
          <w:szCs w:val="24"/>
          <w:lang w:val="en-US"/>
        </w:rPr>
        <w:t xml:space="preserve">Hearing as a predictor of falls and postural balance in older female twins. </w:t>
      </w:r>
      <w:r w:rsidR="008A6EA7" w:rsidRPr="00C25518">
        <w:rPr>
          <w:rFonts w:ascii="Arial" w:eastAsia="Arial" w:hAnsi="Arial" w:cs="Arial"/>
          <w:sz w:val="24"/>
          <w:szCs w:val="24"/>
        </w:rPr>
        <w:t>J Gerontol A Biol Sci Med Sci. 2009; 64:312.</w:t>
      </w:r>
    </w:p>
    <w:p w:rsidR="008A6EA7" w:rsidRPr="00C25518" w:rsidRDefault="00A95A6E" w:rsidP="00C25518">
      <w:pPr>
        <w:pStyle w:val="Normal2"/>
        <w:numPr>
          <w:ilvl w:val="0"/>
          <w:numId w:val="1"/>
        </w:numPr>
        <w:spacing w:after="0" w:line="360" w:lineRule="auto"/>
        <w:rPr>
          <w:rFonts w:ascii="Arial" w:hAnsi="Arial" w:cs="Arial"/>
          <w:sz w:val="24"/>
          <w:szCs w:val="24"/>
          <w:lang w:val="en-US"/>
        </w:rPr>
      </w:pPr>
      <w:hyperlink r:id="rId27">
        <w:r w:rsidR="008A6EA7" w:rsidRPr="00C25518">
          <w:rPr>
            <w:rFonts w:ascii="Arial" w:eastAsia="Arial" w:hAnsi="Arial" w:cs="Arial"/>
            <w:sz w:val="24"/>
            <w:szCs w:val="24"/>
            <w:lang w:val="en-US"/>
          </w:rPr>
          <w:t>Felson DT</w:t>
        </w:r>
      </w:hyperlink>
      <w:r w:rsidR="008A6EA7" w:rsidRPr="00C25518">
        <w:rPr>
          <w:rFonts w:ascii="Arial" w:eastAsia="Arial" w:hAnsi="Arial" w:cs="Arial"/>
          <w:sz w:val="24"/>
          <w:szCs w:val="24"/>
          <w:lang w:val="en-US"/>
        </w:rPr>
        <w:t>, </w:t>
      </w:r>
      <w:hyperlink r:id="rId28">
        <w:r w:rsidR="008A6EA7" w:rsidRPr="00C25518">
          <w:rPr>
            <w:rFonts w:ascii="Arial" w:eastAsia="Arial" w:hAnsi="Arial" w:cs="Arial"/>
            <w:sz w:val="24"/>
            <w:szCs w:val="24"/>
            <w:lang w:val="en-US"/>
          </w:rPr>
          <w:t>Anderson JJ</w:t>
        </w:r>
      </w:hyperlink>
      <w:r w:rsidR="008A6EA7" w:rsidRPr="00C25518">
        <w:rPr>
          <w:rFonts w:ascii="Arial" w:eastAsia="Arial" w:hAnsi="Arial" w:cs="Arial"/>
          <w:sz w:val="24"/>
          <w:szCs w:val="24"/>
          <w:lang w:val="en-US"/>
        </w:rPr>
        <w:t>, </w:t>
      </w:r>
      <w:hyperlink r:id="rId29">
        <w:r w:rsidR="008A6EA7" w:rsidRPr="00C25518">
          <w:rPr>
            <w:rFonts w:ascii="Arial" w:eastAsia="Arial" w:hAnsi="Arial" w:cs="Arial"/>
            <w:sz w:val="24"/>
            <w:szCs w:val="24"/>
            <w:lang w:val="en-US"/>
          </w:rPr>
          <w:t>Hannan MT</w:t>
        </w:r>
      </w:hyperlink>
      <w:r w:rsidR="008A6EA7" w:rsidRPr="00C25518">
        <w:rPr>
          <w:rFonts w:ascii="Arial" w:eastAsia="Arial" w:hAnsi="Arial" w:cs="Arial"/>
          <w:sz w:val="24"/>
          <w:szCs w:val="24"/>
          <w:lang w:val="en-US"/>
        </w:rPr>
        <w:t>, </w:t>
      </w:r>
      <w:hyperlink r:id="rId30">
        <w:r w:rsidR="008A6EA7" w:rsidRPr="00C25518">
          <w:rPr>
            <w:rFonts w:ascii="Arial" w:eastAsia="Arial" w:hAnsi="Arial" w:cs="Arial"/>
            <w:sz w:val="24"/>
            <w:szCs w:val="24"/>
            <w:lang w:val="en-US"/>
          </w:rPr>
          <w:t>Milton RC</w:t>
        </w:r>
      </w:hyperlink>
      <w:r w:rsidR="008A6EA7" w:rsidRPr="00C25518">
        <w:rPr>
          <w:rFonts w:ascii="Arial" w:eastAsia="Arial" w:hAnsi="Arial" w:cs="Arial"/>
          <w:sz w:val="24"/>
          <w:szCs w:val="24"/>
          <w:lang w:val="en-US"/>
        </w:rPr>
        <w:t>, </w:t>
      </w:r>
      <w:hyperlink r:id="rId31">
        <w:r w:rsidR="008A6EA7" w:rsidRPr="00C25518">
          <w:rPr>
            <w:rFonts w:ascii="Arial" w:eastAsia="Arial" w:hAnsi="Arial" w:cs="Arial"/>
            <w:sz w:val="24"/>
            <w:szCs w:val="24"/>
            <w:lang w:val="en-US"/>
          </w:rPr>
          <w:t>Wilson PW</w:t>
        </w:r>
      </w:hyperlink>
      <w:r w:rsidR="008A6EA7" w:rsidRPr="00C25518">
        <w:rPr>
          <w:rFonts w:ascii="Arial" w:eastAsia="Arial" w:hAnsi="Arial" w:cs="Arial"/>
          <w:sz w:val="24"/>
          <w:szCs w:val="24"/>
          <w:lang w:val="en-US"/>
        </w:rPr>
        <w:t>, </w:t>
      </w:r>
      <w:hyperlink r:id="rId32">
        <w:r w:rsidR="008A6EA7" w:rsidRPr="00C25518">
          <w:rPr>
            <w:rFonts w:ascii="Arial" w:eastAsia="Arial" w:hAnsi="Arial" w:cs="Arial"/>
            <w:sz w:val="24"/>
            <w:szCs w:val="24"/>
            <w:lang w:val="en-US"/>
          </w:rPr>
          <w:t>Kiel DP</w:t>
        </w:r>
      </w:hyperlink>
      <w:r w:rsidR="008A6EA7" w:rsidRPr="00C25518">
        <w:rPr>
          <w:rFonts w:ascii="Arial" w:eastAsia="Arial" w:hAnsi="Arial" w:cs="Arial"/>
          <w:sz w:val="24"/>
          <w:szCs w:val="24"/>
          <w:lang w:val="en-US"/>
        </w:rPr>
        <w:t>. Impaired vision and hip fracture. The Framingham Study. J Am Geriatr Soc. 1989; 37:495.</w:t>
      </w:r>
    </w:p>
    <w:p w:rsidR="008A6EA7" w:rsidRPr="00C25518" w:rsidRDefault="00A95A6E" w:rsidP="00C25518">
      <w:pPr>
        <w:pStyle w:val="Normal2"/>
        <w:numPr>
          <w:ilvl w:val="0"/>
          <w:numId w:val="1"/>
        </w:numPr>
        <w:spacing w:after="0" w:line="360" w:lineRule="auto"/>
        <w:rPr>
          <w:rFonts w:ascii="Arial" w:hAnsi="Arial" w:cs="Arial"/>
          <w:sz w:val="24"/>
          <w:szCs w:val="24"/>
        </w:rPr>
      </w:pPr>
      <w:hyperlink r:id="rId33">
        <w:r w:rsidR="008A6EA7" w:rsidRPr="00C25518">
          <w:rPr>
            <w:rFonts w:ascii="Arial" w:eastAsia="Arial" w:hAnsi="Arial" w:cs="Arial"/>
            <w:sz w:val="24"/>
            <w:szCs w:val="24"/>
          </w:rPr>
          <w:t>Ferrucci L</w:t>
        </w:r>
      </w:hyperlink>
      <w:r w:rsidR="008A6EA7" w:rsidRPr="00C25518">
        <w:rPr>
          <w:rFonts w:ascii="Arial" w:eastAsia="Arial" w:hAnsi="Arial" w:cs="Arial"/>
          <w:sz w:val="24"/>
          <w:szCs w:val="24"/>
        </w:rPr>
        <w:t>, </w:t>
      </w:r>
      <w:hyperlink r:id="rId34">
        <w:r w:rsidR="008A6EA7" w:rsidRPr="00C25518">
          <w:rPr>
            <w:rFonts w:ascii="Arial" w:eastAsia="Arial" w:hAnsi="Arial" w:cs="Arial"/>
            <w:sz w:val="24"/>
            <w:szCs w:val="24"/>
          </w:rPr>
          <w:t>Bandinelli S</w:t>
        </w:r>
      </w:hyperlink>
      <w:r w:rsidR="008A6EA7" w:rsidRPr="00C25518">
        <w:rPr>
          <w:rFonts w:ascii="Arial" w:eastAsia="Arial" w:hAnsi="Arial" w:cs="Arial"/>
          <w:sz w:val="24"/>
          <w:szCs w:val="24"/>
        </w:rPr>
        <w:t>, </w:t>
      </w:r>
      <w:hyperlink r:id="rId35">
        <w:r w:rsidR="008A6EA7" w:rsidRPr="00C25518">
          <w:rPr>
            <w:rFonts w:ascii="Arial" w:eastAsia="Arial" w:hAnsi="Arial" w:cs="Arial"/>
            <w:sz w:val="24"/>
            <w:szCs w:val="24"/>
          </w:rPr>
          <w:t>Cavazzini C</w:t>
        </w:r>
      </w:hyperlink>
      <w:r w:rsidR="008A6EA7" w:rsidRPr="00C25518">
        <w:rPr>
          <w:rFonts w:ascii="Arial" w:eastAsia="Arial" w:hAnsi="Arial" w:cs="Arial"/>
          <w:sz w:val="24"/>
          <w:szCs w:val="24"/>
        </w:rPr>
        <w:t>, </w:t>
      </w:r>
      <w:hyperlink r:id="rId36">
        <w:r w:rsidR="008A6EA7" w:rsidRPr="00C25518">
          <w:rPr>
            <w:rFonts w:ascii="Arial" w:eastAsia="Arial" w:hAnsi="Arial" w:cs="Arial"/>
            <w:sz w:val="24"/>
            <w:szCs w:val="24"/>
          </w:rPr>
          <w:t>Lauretani F</w:t>
        </w:r>
      </w:hyperlink>
      <w:r w:rsidR="008A6EA7" w:rsidRPr="00C25518">
        <w:rPr>
          <w:rFonts w:ascii="Arial" w:eastAsia="Arial" w:hAnsi="Arial" w:cs="Arial"/>
          <w:sz w:val="24"/>
          <w:szCs w:val="24"/>
        </w:rPr>
        <w:t>, </w:t>
      </w:r>
      <w:hyperlink r:id="rId37">
        <w:r w:rsidR="008A6EA7" w:rsidRPr="00C25518">
          <w:rPr>
            <w:rFonts w:ascii="Arial" w:eastAsia="Arial" w:hAnsi="Arial" w:cs="Arial"/>
            <w:sz w:val="24"/>
            <w:szCs w:val="24"/>
          </w:rPr>
          <w:t>Corsi A</w:t>
        </w:r>
      </w:hyperlink>
      <w:r w:rsidR="008A6EA7" w:rsidRPr="00C25518">
        <w:rPr>
          <w:rFonts w:ascii="Arial" w:eastAsia="Arial" w:hAnsi="Arial" w:cs="Arial"/>
          <w:sz w:val="24"/>
          <w:szCs w:val="24"/>
        </w:rPr>
        <w:t>, </w:t>
      </w:r>
      <w:hyperlink r:id="rId38">
        <w:r w:rsidR="008A6EA7" w:rsidRPr="00C25518">
          <w:rPr>
            <w:rFonts w:ascii="Arial" w:eastAsia="Arial" w:hAnsi="Arial" w:cs="Arial"/>
            <w:sz w:val="24"/>
            <w:szCs w:val="24"/>
          </w:rPr>
          <w:t>Bartali B</w:t>
        </w:r>
      </w:hyperlink>
      <w:r w:rsidR="008A6EA7" w:rsidRPr="00C25518">
        <w:rPr>
          <w:rFonts w:ascii="Arial" w:eastAsia="Arial" w:hAnsi="Arial" w:cs="Arial"/>
          <w:sz w:val="24"/>
          <w:szCs w:val="24"/>
        </w:rPr>
        <w:t xml:space="preserve">, et al. </w:t>
      </w:r>
      <w:r w:rsidR="008A6EA7" w:rsidRPr="00C25518">
        <w:rPr>
          <w:rFonts w:ascii="Arial" w:eastAsia="Arial" w:hAnsi="Arial" w:cs="Arial"/>
          <w:sz w:val="24"/>
          <w:szCs w:val="24"/>
          <w:lang w:val="en-US"/>
        </w:rPr>
        <w:t xml:space="preserve">Neurological examination findings to predict limitations in mobility and falls in older persons without a history of neurological disease. </w:t>
      </w:r>
      <w:r w:rsidR="008A6EA7" w:rsidRPr="00C25518">
        <w:rPr>
          <w:rFonts w:ascii="Arial" w:eastAsia="Arial" w:hAnsi="Arial" w:cs="Arial"/>
          <w:sz w:val="24"/>
          <w:szCs w:val="24"/>
        </w:rPr>
        <w:t>Am J Med 2004; 116:807.</w:t>
      </w:r>
    </w:p>
    <w:p w:rsidR="008A6EA7" w:rsidRPr="00C25518" w:rsidRDefault="00A95A6E" w:rsidP="00C25518">
      <w:pPr>
        <w:pStyle w:val="Normal2"/>
        <w:numPr>
          <w:ilvl w:val="0"/>
          <w:numId w:val="1"/>
        </w:numPr>
        <w:spacing w:after="0" w:line="360" w:lineRule="auto"/>
        <w:rPr>
          <w:rFonts w:ascii="Arial" w:hAnsi="Arial" w:cs="Arial"/>
          <w:sz w:val="24"/>
          <w:szCs w:val="24"/>
          <w:lang w:val="en-US"/>
        </w:rPr>
      </w:pPr>
      <w:hyperlink r:id="rId39">
        <w:r w:rsidR="00C25518">
          <w:rPr>
            <w:rFonts w:ascii="Arial" w:eastAsia="Arial" w:hAnsi="Arial" w:cs="Arial"/>
            <w:sz w:val="24"/>
            <w:szCs w:val="24"/>
            <w:lang w:val="en-US"/>
          </w:rPr>
          <w:t>D</w:t>
        </w:r>
        <w:r w:rsidR="008A6EA7" w:rsidRPr="00C25518">
          <w:rPr>
            <w:rFonts w:ascii="Arial" w:eastAsia="Arial" w:hAnsi="Arial" w:cs="Arial"/>
            <w:sz w:val="24"/>
            <w:szCs w:val="24"/>
            <w:lang w:val="en-US"/>
          </w:rPr>
          <w:t>e Rekeneire N</w:t>
        </w:r>
      </w:hyperlink>
      <w:r w:rsidR="008A6EA7" w:rsidRPr="00C25518">
        <w:rPr>
          <w:rFonts w:ascii="Arial" w:eastAsia="Arial" w:hAnsi="Arial" w:cs="Arial"/>
          <w:sz w:val="24"/>
          <w:szCs w:val="24"/>
          <w:lang w:val="en-US"/>
        </w:rPr>
        <w:t>, </w:t>
      </w:r>
      <w:hyperlink r:id="rId40">
        <w:r w:rsidR="008A6EA7" w:rsidRPr="00C25518">
          <w:rPr>
            <w:rFonts w:ascii="Arial" w:eastAsia="Arial" w:hAnsi="Arial" w:cs="Arial"/>
            <w:sz w:val="24"/>
            <w:szCs w:val="24"/>
            <w:lang w:val="en-US"/>
          </w:rPr>
          <w:t>Visser M</w:t>
        </w:r>
      </w:hyperlink>
      <w:r w:rsidR="008A6EA7" w:rsidRPr="00C25518">
        <w:rPr>
          <w:rFonts w:ascii="Arial" w:eastAsia="Arial" w:hAnsi="Arial" w:cs="Arial"/>
          <w:sz w:val="24"/>
          <w:szCs w:val="24"/>
          <w:lang w:val="en-US"/>
        </w:rPr>
        <w:t>, </w:t>
      </w:r>
      <w:hyperlink r:id="rId41">
        <w:r w:rsidR="008A6EA7" w:rsidRPr="00C25518">
          <w:rPr>
            <w:rFonts w:ascii="Arial" w:eastAsia="Arial" w:hAnsi="Arial" w:cs="Arial"/>
            <w:sz w:val="24"/>
            <w:szCs w:val="24"/>
            <w:lang w:val="en-US"/>
          </w:rPr>
          <w:t>Peila R</w:t>
        </w:r>
      </w:hyperlink>
      <w:r w:rsidR="008A6EA7" w:rsidRPr="00C25518">
        <w:rPr>
          <w:rFonts w:ascii="Arial" w:eastAsia="Arial" w:hAnsi="Arial" w:cs="Arial"/>
          <w:sz w:val="24"/>
          <w:szCs w:val="24"/>
          <w:lang w:val="en-US"/>
        </w:rPr>
        <w:t>, </w:t>
      </w:r>
      <w:hyperlink r:id="rId42">
        <w:r w:rsidR="008A6EA7" w:rsidRPr="00C25518">
          <w:rPr>
            <w:rFonts w:ascii="Arial" w:eastAsia="Arial" w:hAnsi="Arial" w:cs="Arial"/>
            <w:sz w:val="24"/>
            <w:szCs w:val="24"/>
            <w:lang w:val="en-US"/>
          </w:rPr>
          <w:t>Nevitt MC</w:t>
        </w:r>
      </w:hyperlink>
      <w:r w:rsidR="008A6EA7" w:rsidRPr="00C25518">
        <w:rPr>
          <w:rFonts w:ascii="Arial" w:eastAsia="Arial" w:hAnsi="Arial" w:cs="Arial"/>
          <w:sz w:val="24"/>
          <w:szCs w:val="24"/>
          <w:lang w:val="en-US"/>
        </w:rPr>
        <w:t>, </w:t>
      </w:r>
      <w:hyperlink r:id="rId43">
        <w:r w:rsidR="008A6EA7" w:rsidRPr="00C25518">
          <w:rPr>
            <w:rFonts w:ascii="Arial" w:eastAsia="Arial" w:hAnsi="Arial" w:cs="Arial"/>
            <w:sz w:val="24"/>
            <w:szCs w:val="24"/>
            <w:lang w:val="en-US"/>
          </w:rPr>
          <w:t>Cauley JA</w:t>
        </w:r>
      </w:hyperlink>
      <w:r w:rsidR="008A6EA7" w:rsidRPr="00C25518">
        <w:rPr>
          <w:rFonts w:ascii="Arial" w:eastAsia="Arial" w:hAnsi="Arial" w:cs="Arial"/>
          <w:sz w:val="24"/>
          <w:szCs w:val="24"/>
          <w:lang w:val="en-US"/>
        </w:rPr>
        <w:t>, </w:t>
      </w:r>
      <w:hyperlink r:id="rId44">
        <w:r w:rsidR="008A6EA7" w:rsidRPr="00C25518">
          <w:rPr>
            <w:rFonts w:ascii="Arial" w:eastAsia="Arial" w:hAnsi="Arial" w:cs="Arial"/>
            <w:sz w:val="24"/>
            <w:szCs w:val="24"/>
            <w:lang w:val="en-US"/>
          </w:rPr>
          <w:t>Tylavsky FA</w:t>
        </w:r>
      </w:hyperlink>
      <w:r w:rsidR="008A6EA7" w:rsidRPr="00C25518">
        <w:rPr>
          <w:rFonts w:ascii="Arial" w:eastAsia="Arial" w:hAnsi="Arial" w:cs="Arial"/>
          <w:sz w:val="24"/>
          <w:szCs w:val="24"/>
          <w:lang w:val="en-US"/>
        </w:rPr>
        <w:t>, et al. Is a fall just a fall: correlates of falling in healthy older persons. The Health, Aging and Body Composition Study. J Am Geriatr Soc 2003; 51:841.</w:t>
      </w:r>
    </w:p>
    <w:p w:rsidR="008A6EA7" w:rsidRPr="00C25518" w:rsidRDefault="008A6EA7" w:rsidP="00C25518">
      <w:pPr>
        <w:pStyle w:val="Normal2"/>
        <w:numPr>
          <w:ilvl w:val="0"/>
          <w:numId w:val="1"/>
        </w:numPr>
        <w:spacing w:after="0" w:line="360" w:lineRule="auto"/>
        <w:rPr>
          <w:rFonts w:ascii="Arial" w:hAnsi="Arial" w:cs="Arial"/>
          <w:sz w:val="24"/>
          <w:szCs w:val="24"/>
        </w:rPr>
      </w:pPr>
      <w:r w:rsidRPr="00C25518">
        <w:rPr>
          <w:rFonts w:ascii="Arial" w:eastAsia="Arial" w:hAnsi="Arial" w:cs="Arial"/>
          <w:sz w:val="24"/>
          <w:szCs w:val="24"/>
          <w:lang w:val="en-US"/>
        </w:rPr>
        <w:t xml:space="preserve">Mion LC, Chandler AM, Waters TM, Dietrich MS, Kessler LA, Miller ST, et al. Is it possible to identify risks for injurious falls in hospitalized patients? </w:t>
      </w:r>
      <w:r w:rsidRPr="00C25518">
        <w:rPr>
          <w:rFonts w:ascii="Arial" w:eastAsia="Arial" w:hAnsi="Arial" w:cs="Arial"/>
          <w:sz w:val="24"/>
          <w:szCs w:val="24"/>
        </w:rPr>
        <w:t xml:space="preserve">Jt Comm J Qual Patient Saf  2012;38(9):408–413. </w:t>
      </w:r>
    </w:p>
    <w:p w:rsidR="008A6EA7" w:rsidRPr="00C25518" w:rsidRDefault="00A95A6E" w:rsidP="00C25518">
      <w:pPr>
        <w:pStyle w:val="Normal2"/>
        <w:numPr>
          <w:ilvl w:val="0"/>
          <w:numId w:val="1"/>
        </w:numPr>
        <w:spacing w:after="0" w:line="360" w:lineRule="auto"/>
        <w:rPr>
          <w:rFonts w:ascii="Arial" w:hAnsi="Arial" w:cs="Arial"/>
          <w:sz w:val="24"/>
          <w:szCs w:val="24"/>
        </w:rPr>
      </w:pPr>
      <w:hyperlink r:id="rId45">
        <w:r w:rsidR="008A6EA7" w:rsidRPr="00C25518">
          <w:rPr>
            <w:rFonts w:ascii="Arial" w:eastAsia="Arial" w:hAnsi="Arial" w:cs="Arial"/>
            <w:sz w:val="24"/>
            <w:szCs w:val="24"/>
            <w:lang w:val="en-US"/>
          </w:rPr>
          <w:t>Evans D</w:t>
        </w:r>
      </w:hyperlink>
      <w:r w:rsidR="008A6EA7" w:rsidRPr="00C25518">
        <w:rPr>
          <w:rFonts w:ascii="Arial" w:eastAsia="Arial" w:hAnsi="Arial" w:cs="Arial"/>
          <w:sz w:val="24"/>
          <w:szCs w:val="24"/>
          <w:lang w:val="en-US"/>
        </w:rPr>
        <w:t>, </w:t>
      </w:r>
      <w:hyperlink r:id="rId46">
        <w:r w:rsidR="008A6EA7" w:rsidRPr="00C25518">
          <w:rPr>
            <w:rFonts w:ascii="Arial" w:eastAsia="Arial" w:hAnsi="Arial" w:cs="Arial"/>
            <w:sz w:val="24"/>
            <w:szCs w:val="24"/>
            <w:lang w:val="en-US"/>
          </w:rPr>
          <w:t>Wood J</w:t>
        </w:r>
      </w:hyperlink>
      <w:r w:rsidR="008A6EA7" w:rsidRPr="00C25518">
        <w:rPr>
          <w:rFonts w:ascii="Arial" w:eastAsia="Arial" w:hAnsi="Arial" w:cs="Arial"/>
          <w:sz w:val="24"/>
          <w:szCs w:val="24"/>
          <w:lang w:val="en-US"/>
        </w:rPr>
        <w:t>, </w:t>
      </w:r>
      <w:hyperlink r:id="rId47">
        <w:r w:rsidR="008A6EA7" w:rsidRPr="00C25518">
          <w:rPr>
            <w:rFonts w:ascii="Arial" w:eastAsia="Arial" w:hAnsi="Arial" w:cs="Arial"/>
            <w:sz w:val="24"/>
            <w:szCs w:val="24"/>
            <w:lang w:val="en-US"/>
          </w:rPr>
          <w:t>Lambert L</w:t>
        </w:r>
      </w:hyperlink>
      <w:r w:rsidR="008A6EA7" w:rsidRPr="00C25518">
        <w:rPr>
          <w:rFonts w:ascii="Arial" w:eastAsia="Arial" w:hAnsi="Arial" w:cs="Arial"/>
          <w:sz w:val="24"/>
          <w:szCs w:val="24"/>
          <w:lang w:val="en-US"/>
        </w:rPr>
        <w:t xml:space="preserve">. Patient injury and physical restraint devices: a systematic review. </w:t>
      </w:r>
      <w:hyperlink r:id="rId48">
        <w:r w:rsidR="008A6EA7" w:rsidRPr="00C25518">
          <w:rPr>
            <w:rFonts w:ascii="Arial" w:eastAsia="Arial" w:hAnsi="Arial" w:cs="Arial"/>
            <w:sz w:val="24"/>
            <w:szCs w:val="24"/>
            <w:lang w:val="en-US"/>
          </w:rPr>
          <w:t>J Adv Nurs.</w:t>
        </w:r>
      </w:hyperlink>
      <w:r w:rsidR="008A6EA7" w:rsidRPr="00C25518">
        <w:rPr>
          <w:rFonts w:ascii="Arial" w:eastAsia="Arial" w:hAnsi="Arial" w:cs="Arial"/>
          <w:sz w:val="24"/>
          <w:szCs w:val="24"/>
          <w:lang w:val="en-US"/>
        </w:rPr>
        <w:t> </w:t>
      </w:r>
      <w:r w:rsidR="008A6EA7" w:rsidRPr="00C25518">
        <w:rPr>
          <w:rFonts w:ascii="Arial" w:eastAsia="Arial" w:hAnsi="Arial" w:cs="Arial"/>
          <w:sz w:val="24"/>
          <w:szCs w:val="24"/>
        </w:rPr>
        <w:t>2003;41(3):274-282.</w:t>
      </w:r>
    </w:p>
    <w:p w:rsidR="008A6EA7" w:rsidRPr="00C25518" w:rsidRDefault="00A95A6E" w:rsidP="00C25518">
      <w:pPr>
        <w:pStyle w:val="Normal2"/>
        <w:numPr>
          <w:ilvl w:val="0"/>
          <w:numId w:val="1"/>
        </w:numPr>
        <w:spacing w:after="0" w:line="360" w:lineRule="auto"/>
        <w:rPr>
          <w:rFonts w:ascii="Arial" w:hAnsi="Arial" w:cs="Arial"/>
          <w:sz w:val="24"/>
          <w:szCs w:val="24"/>
        </w:rPr>
      </w:pPr>
      <w:hyperlink r:id="rId49">
        <w:r w:rsidR="008A6EA7" w:rsidRPr="00C25518">
          <w:rPr>
            <w:rFonts w:ascii="Arial" w:eastAsia="Arial" w:hAnsi="Arial" w:cs="Arial"/>
            <w:sz w:val="24"/>
            <w:szCs w:val="24"/>
          </w:rPr>
          <w:t>Kobayashi K</w:t>
        </w:r>
      </w:hyperlink>
      <w:r w:rsidR="008A6EA7" w:rsidRPr="00C25518">
        <w:rPr>
          <w:rFonts w:ascii="Arial" w:eastAsia="Arial" w:hAnsi="Arial" w:cs="Arial"/>
          <w:sz w:val="24"/>
          <w:szCs w:val="24"/>
        </w:rPr>
        <w:t>, </w:t>
      </w:r>
      <w:hyperlink r:id="rId50">
        <w:r w:rsidR="008A6EA7" w:rsidRPr="00C25518">
          <w:rPr>
            <w:rFonts w:ascii="Arial" w:eastAsia="Arial" w:hAnsi="Arial" w:cs="Arial"/>
            <w:sz w:val="24"/>
            <w:szCs w:val="24"/>
          </w:rPr>
          <w:t>Imagama S</w:t>
        </w:r>
      </w:hyperlink>
      <w:r w:rsidR="008A6EA7" w:rsidRPr="00C25518">
        <w:rPr>
          <w:rFonts w:ascii="Arial" w:eastAsia="Arial" w:hAnsi="Arial" w:cs="Arial"/>
          <w:sz w:val="24"/>
          <w:szCs w:val="24"/>
        </w:rPr>
        <w:t>, </w:t>
      </w:r>
      <w:hyperlink r:id="rId51">
        <w:r w:rsidR="008A6EA7" w:rsidRPr="00C25518">
          <w:rPr>
            <w:rFonts w:ascii="Arial" w:eastAsia="Arial" w:hAnsi="Arial" w:cs="Arial"/>
            <w:sz w:val="24"/>
            <w:szCs w:val="24"/>
          </w:rPr>
          <w:t>Ando K</w:t>
        </w:r>
      </w:hyperlink>
      <w:r w:rsidR="008A6EA7" w:rsidRPr="00C25518">
        <w:rPr>
          <w:rFonts w:ascii="Arial" w:eastAsia="Arial" w:hAnsi="Arial" w:cs="Arial"/>
          <w:sz w:val="24"/>
          <w:szCs w:val="24"/>
        </w:rPr>
        <w:t>, </w:t>
      </w:r>
      <w:hyperlink r:id="rId52">
        <w:r w:rsidR="008A6EA7" w:rsidRPr="00C25518">
          <w:rPr>
            <w:rFonts w:ascii="Arial" w:eastAsia="Arial" w:hAnsi="Arial" w:cs="Arial"/>
            <w:sz w:val="24"/>
            <w:szCs w:val="24"/>
          </w:rPr>
          <w:t>Inagaki Y</w:t>
        </w:r>
      </w:hyperlink>
      <w:r w:rsidR="008A6EA7" w:rsidRPr="00C25518">
        <w:rPr>
          <w:rFonts w:ascii="Arial" w:eastAsia="Arial" w:hAnsi="Arial" w:cs="Arial"/>
          <w:sz w:val="24"/>
          <w:szCs w:val="24"/>
        </w:rPr>
        <w:t>, </w:t>
      </w:r>
      <w:hyperlink r:id="rId53">
        <w:r w:rsidR="008A6EA7" w:rsidRPr="00C25518">
          <w:rPr>
            <w:rFonts w:ascii="Arial" w:eastAsia="Arial" w:hAnsi="Arial" w:cs="Arial"/>
            <w:sz w:val="24"/>
            <w:szCs w:val="24"/>
          </w:rPr>
          <w:t>Suzuki Y</w:t>
        </w:r>
      </w:hyperlink>
      <w:r w:rsidR="008A6EA7" w:rsidRPr="00C25518">
        <w:rPr>
          <w:rFonts w:ascii="Arial" w:eastAsia="Arial" w:hAnsi="Arial" w:cs="Arial"/>
          <w:sz w:val="24"/>
          <w:szCs w:val="24"/>
        </w:rPr>
        <w:t>, </w:t>
      </w:r>
      <w:hyperlink r:id="rId54">
        <w:r w:rsidR="008A6EA7" w:rsidRPr="00C25518">
          <w:rPr>
            <w:rFonts w:ascii="Arial" w:eastAsia="Arial" w:hAnsi="Arial" w:cs="Arial"/>
            <w:sz w:val="24"/>
            <w:szCs w:val="24"/>
          </w:rPr>
          <w:t>Nishida Y</w:t>
        </w:r>
      </w:hyperlink>
      <w:r w:rsidR="008A6EA7" w:rsidRPr="00C25518">
        <w:rPr>
          <w:rFonts w:ascii="Arial" w:eastAsia="Arial" w:hAnsi="Arial" w:cs="Arial"/>
          <w:sz w:val="24"/>
          <w:szCs w:val="24"/>
        </w:rPr>
        <w:t xml:space="preserve">, et al. </w:t>
      </w:r>
      <w:hyperlink r:id="rId55">
        <w:r w:rsidR="008A6EA7" w:rsidRPr="00C25518">
          <w:rPr>
            <w:rFonts w:ascii="Arial" w:eastAsia="Arial" w:hAnsi="Arial" w:cs="Arial"/>
            <w:sz w:val="24"/>
            <w:szCs w:val="24"/>
            <w:lang w:val="en-US"/>
          </w:rPr>
          <w:t>Analysis of falls that caused serious events in hospitalized patients.</w:t>
        </w:r>
      </w:hyperlink>
      <w:r w:rsidR="008A6EA7" w:rsidRPr="00C25518">
        <w:rPr>
          <w:rFonts w:ascii="Arial" w:eastAsia="Arial" w:hAnsi="Arial" w:cs="Arial"/>
          <w:sz w:val="24"/>
          <w:szCs w:val="24"/>
          <w:lang w:val="en-US"/>
        </w:rPr>
        <w:t xml:space="preserve"> </w:t>
      </w:r>
      <w:hyperlink r:id="rId56">
        <w:r w:rsidR="008A6EA7" w:rsidRPr="00C25518">
          <w:rPr>
            <w:rFonts w:ascii="Arial" w:eastAsia="Arial" w:hAnsi="Arial" w:cs="Arial"/>
            <w:sz w:val="24"/>
            <w:szCs w:val="24"/>
          </w:rPr>
          <w:t>Geriatr Gerontol Int.</w:t>
        </w:r>
      </w:hyperlink>
      <w:r w:rsidR="008A6EA7" w:rsidRPr="00C25518">
        <w:rPr>
          <w:rFonts w:ascii="Arial" w:eastAsia="Arial" w:hAnsi="Arial" w:cs="Arial"/>
          <w:sz w:val="24"/>
          <w:szCs w:val="24"/>
        </w:rPr>
        <w:t> 2017; 17(12): 2403-240.</w:t>
      </w:r>
    </w:p>
    <w:p w:rsidR="008A6EA7" w:rsidRPr="00C25518" w:rsidRDefault="00A95A6E" w:rsidP="00C25518">
      <w:pPr>
        <w:pStyle w:val="Normal2"/>
        <w:numPr>
          <w:ilvl w:val="0"/>
          <w:numId w:val="1"/>
        </w:numPr>
        <w:spacing w:after="0" w:line="360" w:lineRule="auto"/>
        <w:rPr>
          <w:rFonts w:ascii="Arial" w:hAnsi="Arial" w:cs="Arial"/>
          <w:sz w:val="24"/>
          <w:szCs w:val="24"/>
          <w:lang w:val="en-US"/>
        </w:rPr>
      </w:pPr>
      <w:hyperlink r:id="rId57" w:history="1">
        <w:r w:rsidR="008A6EA7" w:rsidRPr="00C25518">
          <w:rPr>
            <w:rStyle w:val="highlight"/>
            <w:rFonts w:ascii="Arial" w:hAnsi="Arial" w:cs="Arial"/>
            <w:color w:val="660066"/>
            <w:sz w:val="24"/>
            <w:szCs w:val="24"/>
            <w:lang w:val="en-US"/>
          </w:rPr>
          <w:t>Donoghue</w:t>
        </w:r>
        <w:r w:rsidR="008A6EA7" w:rsidRPr="00C25518">
          <w:rPr>
            <w:rStyle w:val="apple-converted-space"/>
            <w:rFonts w:ascii="Arial" w:hAnsi="Arial" w:cs="Arial"/>
            <w:color w:val="660066"/>
            <w:sz w:val="24"/>
            <w:szCs w:val="24"/>
            <w:lang w:val="en-US"/>
          </w:rPr>
          <w:t> </w:t>
        </w:r>
        <w:r w:rsidR="008A6EA7" w:rsidRPr="00C25518">
          <w:rPr>
            <w:rStyle w:val="Hipervnculo"/>
            <w:rFonts w:ascii="Arial" w:hAnsi="Arial" w:cs="Arial"/>
            <w:color w:val="660066"/>
            <w:sz w:val="24"/>
            <w:szCs w:val="24"/>
            <w:u w:val="none"/>
            <w:lang w:val="en-US"/>
          </w:rPr>
          <w:t>J</w:t>
        </w:r>
      </w:hyperlink>
      <w:r w:rsidR="008A6EA7" w:rsidRPr="00C25518">
        <w:rPr>
          <w:rFonts w:ascii="Arial" w:hAnsi="Arial" w:cs="Arial"/>
          <w:sz w:val="24"/>
          <w:szCs w:val="24"/>
          <w:lang w:val="en-US"/>
        </w:rPr>
        <w:t>,</w:t>
      </w:r>
      <w:r w:rsidR="008A6EA7" w:rsidRPr="00C25518">
        <w:rPr>
          <w:rStyle w:val="apple-converted-space"/>
          <w:rFonts w:ascii="Arial" w:hAnsi="Arial" w:cs="Arial"/>
          <w:sz w:val="24"/>
          <w:szCs w:val="24"/>
          <w:lang w:val="en-US"/>
        </w:rPr>
        <w:t> </w:t>
      </w:r>
      <w:hyperlink r:id="rId58" w:history="1">
        <w:r w:rsidR="008A6EA7" w:rsidRPr="00C25518">
          <w:rPr>
            <w:rStyle w:val="highlight"/>
            <w:rFonts w:ascii="Arial" w:hAnsi="Arial" w:cs="Arial"/>
            <w:color w:val="660066"/>
            <w:sz w:val="24"/>
            <w:szCs w:val="24"/>
            <w:lang w:val="en-US"/>
          </w:rPr>
          <w:t>Graham</w:t>
        </w:r>
        <w:r w:rsidR="008A6EA7" w:rsidRPr="00C25518">
          <w:rPr>
            <w:rStyle w:val="apple-converted-space"/>
            <w:rFonts w:ascii="Arial" w:hAnsi="Arial" w:cs="Arial"/>
            <w:color w:val="660066"/>
            <w:sz w:val="24"/>
            <w:szCs w:val="24"/>
            <w:lang w:val="en-US"/>
          </w:rPr>
          <w:t> </w:t>
        </w:r>
        <w:r w:rsidR="008A6EA7" w:rsidRPr="00C25518">
          <w:rPr>
            <w:rStyle w:val="Hipervnculo"/>
            <w:rFonts w:ascii="Arial" w:hAnsi="Arial" w:cs="Arial"/>
            <w:color w:val="660066"/>
            <w:sz w:val="24"/>
            <w:szCs w:val="24"/>
            <w:u w:val="none"/>
            <w:lang w:val="en-US"/>
          </w:rPr>
          <w:t>J</w:t>
        </w:r>
      </w:hyperlink>
      <w:r w:rsidR="008A6EA7" w:rsidRPr="00C25518">
        <w:rPr>
          <w:rFonts w:ascii="Arial" w:hAnsi="Arial" w:cs="Arial"/>
          <w:sz w:val="24"/>
          <w:szCs w:val="24"/>
          <w:lang w:val="en-US"/>
        </w:rPr>
        <w:t>,</w:t>
      </w:r>
      <w:r w:rsidR="008A6EA7" w:rsidRPr="00C25518">
        <w:rPr>
          <w:rStyle w:val="apple-converted-space"/>
          <w:rFonts w:ascii="Arial" w:hAnsi="Arial" w:cs="Arial"/>
          <w:sz w:val="24"/>
          <w:szCs w:val="24"/>
          <w:lang w:val="en-US"/>
        </w:rPr>
        <w:t> </w:t>
      </w:r>
      <w:hyperlink r:id="rId59" w:history="1">
        <w:r w:rsidR="008A6EA7" w:rsidRPr="00C25518">
          <w:rPr>
            <w:rStyle w:val="highlight"/>
            <w:rFonts w:ascii="Arial" w:hAnsi="Arial" w:cs="Arial"/>
            <w:color w:val="660066"/>
            <w:sz w:val="24"/>
            <w:szCs w:val="24"/>
            <w:lang w:val="en-US"/>
          </w:rPr>
          <w:t>Mitten-Lewis</w:t>
        </w:r>
        <w:r w:rsidR="008A6EA7" w:rsidRPr="00C25518">
          <w:rPr>
            <w:rStyle w:val="apple-converted-space"/>
            <w:rFonts w:ascii="Arial" w:hAnsi="Arial" w:cs="Arial"/>
            <w:color w:val="660066"/>
            <w:sz w:val="24"/>
            <w:szCs w:val="24"/>
            <w:lang w:val="en-US"/>
          </w:rPr>
          <w:t> </w:t>
        </w:r>
        <w:r w:rsidR="008A6EA7" w:rsidRPr="00C25518">
          <w:rPr>
            <w:rStyle w:val="Hipervnculo"/>
            <w:rFonts w:ascii="Arial" w:hAnsi="Arial" w:cs="Arial"/>
            <w:color w:val="660066"/>
            <w:sz w:val="24"/>
            <w:szCs w:val="24"/>
            <w:u w:val="none"/>
            <w:lang w:val="en-US"/>
          </w:rPr>
          <w:t>S</w:t>
        </w:r>
      </w:hyperlink>
      <w:r w:rsidR="008A6EA7" w:rsidRPr="00C25518">
        <w:rPr>
          <w:rFonts w:ascii="Arial" w:hAnsi="Arial" w:cs="Arial"/>
          <w:sz w:val="24"/>
          <w:szCs w:val="24"/>
          <w:lang w:val="en-US"/>
        </w:rPr>
        <w:t>,</w:t>
      </w:r>
      <w:r w:rsidR="008A6EA7" w:rsidRPr="00C25518">
        <w:rPr>
          <w:rStyle w:val="apple-converted-space"/>
          <w:rFonts w:ascii="Arial" w:hAnsi="Arial" w:cs="Arial"/>
          <w:sz w:val="24"/>
          <w:szCs w:val="24"/>
          <w:lang w:val="en-US"/>
        </w:rPr>
        <w:t> </w:t>
      </w:r>
      <w:hyperlink r:id="rId60" w:history="1">
        <w:r w:rsidR="008A6EA7" w:rsidRPr="00C25518">
          <w:rPr>
            <w:rStyle w:val="highlight"/>
            <w:rFonts w:ascii="Arial" w:hAnsi="Arial" w:cs="Arial"/>
            <w:color w:val="660066"/>
            <w:sz w:val="24"/>
            <w:szCs w:val="24"/>
            <w:lang w:val="en-US"/>
          </w:rPr>
          <w:t>Murphy</w:t>
        </w:r>
        <w:r w:rsidR="008A6EA7" w:rsidRPr="00C25518">
          <w:rPr>
            <w:rStyle w:val="apple-converted-space"/>
            <w:rFonts w:ascii="Arial" w:hAnsi="Arial" w:cs="Arial"/>
            <w:color w:val="660066"/>
            <w:sz w:val="24"/>
            <w:szCs w:val="24"/>
            <w:lang w:val="en-US"/>
          </w:rPr>
          <w:t> </w:t>
        </w:r>
        <w:r w:rsidR="008A6EA7" w:rsidRPr="00C25518">
          <w:rPr>
            <w:rStyle w:val="Hipervnculo"/>
            <w:rFonts w:ascii="Arial" w:hAnsi="Arial" w:cs="Arial"/>
            <w:color w:val="660066"/>
            <w:sz w:val="24"/>
            <w:szCs w:val="24"/>
            <w:u w:val="none"/>
            <w:lang w:val="en-US"/>
          </w:rPr>
          <w:t>M</w:t>
        </w:r>
      </w:hyperlink>
      <w:r w:rsidR="008A6EA7" w:rsidRPr="00C25518">
        <w:rPr>
          <w:rFonts w:ascii="Arial" w:hAnsi="Arial" w:cs="Arial"/>
          <w:sz w:val="24"/>
          <w:szCs w:val="24"/>
          <w:lang w:val="en-US"/>
        </w:rPr>
        <w:t>,</w:t>
      </w:r>
      <w:r w:rsidR="008A6EA7" w:rsidRPr="00C25518">
        <w:rPr>
          <w:rStyle w:val="apple-converted-space"/>
          <w:rFonts w:ascii="Arial" w:hAnsi="Arial" w:cs="Arial"/>
          <w:sz w:val="24"/>
          <w:szCs w:val="24"/>
          <w:lang w:val="en-US"/>
        </w:rPr>
        <w:t> </w:t>
      </w:r>
      <w:hyperlink r:id="rId61" w:history="1">
        <w:r w:rsidR="008A6EA7" w:rsidRPr="00C25518">
          <w:rPr>
            <w:rStyle w:val="highlight"/>
            <w:rFonts w:ascii="Arial" w:hAnsi="Arial" w:cs="Arial"/>
            <w:color w:val="660066"/>
            <w:sz w:val="24"/>
            <w:szCs w:val="24"/>
            <w:lang w:val="en-US"/>
          </w:rPr>
          <w:t>Gibbs</w:t>
        </w:r>
        <w:r w:rsidR="008A6EA7" w:rsidRPr="00C25518">
          <w:rPr>
            <w:rStyle w:val="apple-converted-space"/>
            <w:rFonts w:ascii="Arial" w:hAnsi="Arial" w:cs="Arial"/>
            <w:color w:val="660066"/>
            <w:sz w:val="24"/>
            <w:szCs w:val="24"/>
            <w:lang w:val="en-US"/>
          </w:rPr>
          <w:t> </w:t>
        </w:r>
        <w:r w:rsidR="008A6EA7" w:rsidRPr="00C25518">
          <w:rPr>
            <w:rStyle w:val="Hipervnculo"/>
            <w:rFonts w:ascii="Arial" w:hAnsi="Arial" w:cs="Arial"/>
            <w:color w:val="660066"/>
            <w:sz w:val="24"/>
            <w:szCs w:val="24"/>
            <w:u w:val="none"/>
            <w:lang w:val="en-US"/>
          </w:rPr>
          <w:t>J</w:t>
        </w:r>
      </w:hyperlink>
      <w:r w:rsidR="008A6EA7" w:rsidRPr="00C25518">
        <w:rPr>
          <w:rFonts w:ascii="Arial" w:hAnsi="Arial" w:cs="Arial"/>
          <w:sz w:val="24"/>
          <w:szCs w:val="24"/>
          <w:lang w:val="en-US"/>
        </w:rPr>
        <w:t>. A volunteer companion-observer intervention reduces falls on an acute aged care ward. Int J Health Care Qual Assur Inc Leadersh Health Serv</w:t>
      </w:r>
      <w:r w:rsidR="008A6EA7" w:rsidRPr="00C25518">
        <w:rPr>
          <w:rStyle w:val="apple-converted-space"/>
          <w:rFonts w:ascii="Arial" w:hAnsi="Arial" w:cs="Arial"/>
          <w:sz w:val="24"/>
          <w:szCs w:val="24"/>
          <w:lang w:val="en-US"/>
        </w:rPr>
        <w:t> </w:t>
      </w:r>
      <w:r w:rsidR="008A6EA7" w:rsidRPr="00C25518">
        <w:rPr>
          <w:rStyle w:val="highlight"/>
          <w:rFonts w:ascii="Arial" w:hAnsi="Arial" w:cs="Arial"/>
          <w:sz w:val="24"/>
          <w:szCs w:val="24"/>
          <w:lang w:val="en-US"/>
        </w:rPr>
        <w:t>2005</w:t>
      </w:r>
      <w:r w:rsidR="008A6EA7" w:rsidRPr="00C25518">
        <w:rPr>
          <w:rFonts w:ascii="Arial" w:hAnsi="Arial" w:cs="Arial"/>
          <w:sz w:val="24"/>
          <w:szCs w:val="24"/>
          <w:lang w:val="en-US"/>
        </w:rPr>
        <w:t>;18(1):24-31.</w:t>
      </w:r>
    </w:p>
    <w:p w:rsidR="008A6EA7" w:rsidRPr="00C25518" w:rsidRDefault="00A95A6E" w:rsidP="00C25518">
      <w:pPr>
        <w:pStyle w:val="Prrafodelista"/>
        <w:numPr>
          <w:ilvl w:val="0"/>
          <w:numId w:val="1"/>
        </w:numPr>
        <w:shd w:val="clear" w:color="auto" w:fill="FFFFFF"/>
        <w:spacing w:line="360" w:lineRule="auto"/>
        <w:rPr>
          <w:rFonts w:ascii="Arial" w:hAnsi="Arial" w:cs="Arial"/>
          <w:sz w:val="24"/>
          <w:szCs w:val="24"/>
        </w:rPr>
      </w:pPr>
      <w:hyperlink r:id="rId62" w:history="1">
        <w:r w:rsidR="008A6EA7" w:rsidRPr="00C25518">
          <w:rPr>
            <w:rStyle w:val="highlight"/>
            <w:rFonts w:ascii="Arial" w:hAnsi="Arial" w:cs="Arial"/>
            <w:color w:val="660066"/>
            <w:sz w:val="24"/>
            <w:szCs w:val="24"/>
            <w:lang w:val="en-US"/>
          </w:rPr>
          <w:t>Giles</w:t>
        </w:r>
        <w:r w:rsidR="008A6EA7" w:rsidRPr="00C25518">
          <w:rPr>
            <w:rStyle w:val="apple-converted-space"/>
            <w:rFonts w:ascii="Arial" w:hAnsi="Arial" w:cs="Arial"/>
            <w:color w:val="660066"/>
            <w:sz w:val="24"/>
            <w:szCs w:val="24"/>
            <w:lang w:val="en-US"/>
          </w:rPr>
          <w:t> </w:t>
        </w:r>
        <w:r w:rsidR="008A6EA7" w:rsidRPr="00C25518">
          <w:rPr>
            <w:rStyle w:val="Hipervnculo"/>
            <w:rFonts w:ascii="Arial" w:hAnsi="Arial" w:cs="Arial"/>
            <w:color w:val="660066"/>
            <w:sz w:val="24"/>
            <w:szCs w:val="24"/>
            <w:u w:val="none"/>
            <w:lang w:val="en-US"/>
          </w:rPr>
          <w:t>LC</w:t>
        </w:r>
      </w:hyperlink>
      <w:r w:rsidR="008A6EA7" w:rsidRPr="00C25518">
        <w:rPr>
          <w:rFonts w:ascii="Arial" w:hAnsi="Arial" w:cs="Arial"/>
          <w:sz w:val="24"/>
          <w:szCs w:val="24"/>
          <w:lang w:val="en-US"/>
        </w:rPr>
        <w:t>,</w:t>
      </w:r>
      <w:r w:rsidR="008A6EA7" w:rsidRPr="00C25518">
        <w:rPr>
          <w:rStyle w:val="apple-converted-space"/>
          <w:rFonts w:ascii="Arial" w:hAnsi="Arial" w:cs="Arial"/>
          <w:sz w:val="24"/>
          <w:szCs w:val="24"/>
          <w:lang w:val="en-US"/>
        </w:rPr>
        <w:t> </w:t>
      </w:r>
      <w:hyperlink r:id="rId63" w:history="1">
        <w:r w:rsidR="008A6EA7" w:rsidRPr="00C25518">
          <w:rPr>
            <w:rStyle w:val="Hipervnculo"/>
            <w:rFonts w:ascii="Arial" w:hAnsi="Arial" w:cs="Arial"/>
            <w:color w:val="660066"/>
            <w:sz w:val="24"/>
            <w:szCs w:val="24"/>
            <w:u w:val="none"/>
            <w:lang w:val="en-US"/>
          </w:rPr>
          <w:t>Bolch D</w:t>
        </w:r>
      </w:hyperlink>
      <w:r w:rsidR="008A6EA7" w:rsidRPr="00C25518">
        <w:rPr>
          <w:rFonts w:ascii="Arial" w:hAnsi="Arial" w:cs="Arial"/>
          <w:sz w:val="24"/>
          <w:szCs w:val="24"/>
          <w:lang w:val="en-US"/>
        </w:rPr>
        <w:t>,</w:t>
      </w:r>
      <w:r w:rsidR="008A6EA7" w:rsidRPr="00C25518">
        <w:rPr>
          <w:rStyle w:val="apple-converted-space"/>
          <w:rFonts w:ascii="Arial" w:hAnsi="Arial" w:cs="Arial"/>
          <w:sz w:val="24"/>
          <w:szCs w:val="24"/>
          <w:lang w:val="en-US"/>
        </w:rPr>
        <w:t> </w:t>
      </w:r>
      <w:hyperlink r:id="rId64" w:history="1">
        <w:r w:rsidR="008A6EA7" w:rsidRPr="00C25518">
          <w:rPr>
            <w:rStyle w:val="Hipervnculo"/>
            <w:rFonts w:ascii="Arial" w:hAnsi="Arial" w:cs="Arial"/>
            <w:color w:val="660066"/>
            <w:sz w:val="24"/>
            <w:szCs w:val="24"/>
            <w:u w:val="none"/>
            <w:lang w:val="en-US"/>
          </w:rPr>
          <w:t>Rouvray R</w:t>
        </w:r>
      </w:hyperlink>
      <w:r w:rsidR="008A6EA7" w:rsidRPr="00C25518">
        <w:rPr>
          <w:rFonts w:ascii="Arial" w:hAnsi="Arial" w:cs="Arial"/>
          <w:sz w:val="24"/>
          <w:szCs w:val="24"/>
          <w:lang w:val="en-US"/>
        </w:rPr>
        <w:t>,</w:t>
      </w:r>
      <w:r w:rsidR="008A6EA7" w:rsidRPr="00C25518">
        <w:rPr>
          <w:rStyle w:val="apple-converted-space"/>
          <w:rFonts w:ascii="Arial" w:hAnsi="Arial" w:cs="Arial"/>
          <w:sz w:val="24"/>
          <w:szCs w:val="24"/>
          <w:lang w:val="en-US"/>
        </w:rPr>
        <w:t> </w:t>
      </w:r>
      <w:hyperlink r:id="rId65" w:history="1">
        <w:r w:rsidR="008A6EA7" w:rsidRPr="00C25518">
          <w:rPr>
            <w:rStyle w:val="Hipervnculo"/>
            <w:rFonts w:ascii="Arial" w:hAnsi="Arial" w:cs="Arial"/>
            <w:color w:val="660066"/>
            <w:sz w:val="24"/>
            <w:szCs w:val="24"/>
            <w:u w:val="none"/>
            <w:lang w:val="en-US"/>
          </w:rPr>
          <w:t>McErlean B</w:t>
        </w:r>
      </w:hyperlink>
      <w:r w:rsidR="008A6EA7" w:rsidRPr="00C25518">
        <w:rPr>
          <w:rFonts w:ascii="Arial" w:hAnsi="Arial" w:cs="Arial"/>
          <w:sz w:val="24"/>
          <w:szCs w:val="24"/>
          <w:lang w:val="en-US"/>
        </w:rPr>
        <w:t>,</w:t>
      </w:r>
      <w:r w:rsidR="008A6EA7" w:rsidRPr="00C25518">
        <w:rPr>
          <w:rStyle w:val="apple-converted-space"/>
          <w:rFonts w:ascii="Arial" w:hAnsi="Arial" w:cs="Arial"/>
          <w:sz w:val="24"/>
          <w:szCs w:val="24"/>
          <w:lang w:val="en-US"/>
        </w:rPr>
        <w:t> </w:t>
      </w:r>
      <w:hyperlink r:id="rId66" w:history="1">
        <w:r w:rsidR="008A6EA7" w:rsidRPr="00C25518">
          <w:rPr>
            <w:rStyle w:val="Hipervnculo"/>
            <w:rFonts w:ascii="Arial" w:hAnsi="Arial" w:cs="Arial"/>
            <w:color w:val="660066"/>
            <w:sz w:val="24"/>
            <w:szCs w:val="24"/>
            <w:u w:val="none"/>
            <w:lang w:val="en-US"/>
          </w:rPr>
          <w:t>Whitehead CH</w:t>
        </w:r>
      </w:hyperlink>
      <w:r w:rsidR="008A6EA7" w:rsidRPr="00C25518">
        <w:rPr>
          <w:rFonts w:ascii="Arial" w:hAnsi="Arial" w:cs="Arial"/>
          <w:sz w:val="24"/>
          <w:szCs w:val="24"/>
          <w:lang w:val="en-US"/>
        </w:rPr>
        <w:t>,</w:t>
      </w:r>
      <w:r w:rsidR="008A6EA7" w:rsidRPr="00C25518">
        <w:rPr>
          <w:rStyle w:val="apple-converted-space"/>
          <w:rFonts w:ascii="Arial" w:hAnsi="Arial" w:cs="Arial"/>
          <w:sz w:val="24"/>
          <w:szCs w:val="24"/>
          <w:lang w:val="en-US"/>
        </w:rPr>
        <w:t> </w:t>
      </w:r>
      <w:hyperlink r:id="rId67" w:history="1">
        <w:r w:rsidR="008A6EA7" w:rsidRPr="00C25518">
          <w:rPr>
            <w:rStyle w:val="Hipervnculo"/>
            <w:rFonts w:ascii="Arial" w:hAnsi="Arial" w:cs="Arial"/>
            <w:color w:val="660066"/>
            <w:sz w:val="24"/>
            <w:szCs w:val="24"/>
            <w:u w:val="none"/>
            <w:lang w:val="en-US"/>
          </w:rPr>
          <w:t>Phillips PA</w:t>
        </w:r>
      </w:hyperlink>
      <w:r w:rsidR="008A6EA7" w:rsidRPr="00C25518">
        <w:rPr>
          <w:rFonts w:ascii="Arial" w:hAnsi="Arial" w:cs="Arial"/>
          <w:sz w:val="24"/>
          <w:szCs w:val="24"/>
          <w:lang w:val="en-US"/>
        </w:rPr>
        <w:t>,</w:t>
      </w:r>
      <w:r w:rsidR="008A6EA7" w:rsidRPr="00C25518">
        <w:rPr>
          <w:rStyle w:val="apple-converted-space"/>
          <w:rFonts w:ascii="Arial" w:hAnsi="Arial" w:cs="Arial"/>
          <w:sz w:val="24"/>
          <w:szCs w:val="24"/>
          <w:lang w:val="en-US"/>
        </w:rPr>
        <w:t> </w:t>
      </w:r>
      <w:hyperlink r:id="rId68" w:history="1">
        <w:r w:rsidR="008A6EA7" w:rsidRPr="00C25518">
          <w:rPr>
            <w:rStyle w:val="Hipervnculo"/>
            <w:rFonts w:ascii="Arial" w:hAnsi="Arial" w:cs="Arial"/>
            <w:color w:val="660066"/>
            <w:sz w:val="24"/>
            <w:szCs w:val="24"/>
            <w:u w:val="none"/>
            <w:lang w:val="en-US"/>
          </w:rPr>
          <w:t>Crotty M</w:t>
        </w:r>
      </w:hyperlink>
      <w:r w:rsidR="008A6EA7" w:rsidRPr="00C25518">
        <w:rPr>
          <w:rFonts w:ascii="Arial" w:hAnsi="Arial" w:cs="Arial"/>
          <w:sz w:val="24"/>
          <w:szCs w:val="24"/>
          <w:lang w:val="en-US"/>
        </w:rPr>
        <w:t>. Can volunteer companions prevent</w:t>
      </w:r>
      <w:r w:rsidR="008A6EA7" w:rsidRPr="00C25518">
        <w:rPr>
          <w:rStyle w:val="apple-converted-space"/>
          <w:rFonts w:ascii="Arial" w:hAnsi="Arial" w:cs="Arial"/>
          <w:sz w:val="24"/>
          <w:szCs w:val="24"/>
          <w:lang w:val="en-US"/>
        </w:rPr>
        <w:t> </w:t>
      </w:r>
      <w:r w:rsidR="008A6EA7" w:rsidRPr="00C25518">
        <w:rPr>
          <w:rStyle w:val="highlight"/>
          <w:rFonts w:ascii="Arial" w:hAnsi="Arial" w:cs="Arial"/>
          <w:sz w:val="24"/>
          <w:szCs w:val="24"/>
          <w:lang w:val="en-US"/>
        </w:rPr>
        <w:t>falls</w:t>
      </w:r>
      <w:r w:rsidR="008A6EA7" w:rsidRPr="00C25518">
        <w:rPr>
          <w:rStyle w:val="apple-converted-space"/>
          <w:rFonts w:ascii="Arial" w:hAnsi="Arial" w:cs="Arial"/>
          <w:sz w:val="24"/>
          <w:szCs w:val="24"/>
          <w:lang w:val="en-US"/>
        </w:rPr>
        <w:t> </w:t>
      </w:r>
      <w:r w:rsidR="008A6EA7" w:rsidRPr="00C25518">
        <w:rPr>
          <w:rFonts w:ascii="Arial" w:hAnsi="Arial" w:cs="Arial"/>
          <w:sz w:val="24"/>
          <w:szCs w:val="24"/>
          <w:lang w:val="en-US"/>
        </w:rPr>
        <w:t xml:space="preserve">among inpatients? A feasibility study using a pre-post comparative design. </w:t>
      </w:r>
      <w:hyperlink r:id="rId69" w:tooltip="BMC geriatrics." w:history="1">
        <w:r w:rsidR="008A6EA7" w:rsidRPr="00C25518">
          <w:rPr>
            <w:rStyle w:val="Hipervnculo"/>
            <w:rFonts w:ascii="Arial" w:hAnsi="Arial" w:cs="Arial"/>
            <w:color w:val="660066"/>
            <w:sz w:val="24"/>
            <w:szCs w:val="24"/>
            <w:u w:val="none"/>
            <w:lang w:val="en-US"/>
          </w:rPr>
          <w:t>BMC Geriatr.</w:t>
        </w:r>
      </w:hyperlink>
      <w:r w:rsidR="008A6EA7" w:rsidRPr="00C25518">
        <w:rPr>
          <w:rStyle w:val="apple-converted-space"/>
          <w:rFonts w:ascii="Arial" w:hAnsi="Arial" w:cs="Arial"/>
          <w:sz w:val="24"/>
          <w:szCs w:val="24"/>
          <w:lang w:val="en-US"/>
        </w:rPr>
        <w:t> </w:t>
      </w:r>
      <w:r w:rsidR="008A6EA7" w:rsidRPr="00C25518">
        <w:rPr>
          <w:rStyle w:val="highlight"/>
          <w:rFonts w:ascii="Arial" w:hAnsi="Arial" w:cs="Arial"/>
          <w:sz w:val="24"/>
          <w:szCs w:val="24"/>
        </w:rPr>
        <w:t>2006</w:t>
      </w:r>
      <w:r w:rsidR="008A6EA7" w:rsidRPr="00C25518">
        <w:rPr>
          <w:rStyle w:val="apple-converted-space"/>
          <w:rFonts w:ascii="Arial" w:hAnsi="Arial" w:cs="Arial"/>
          <w:sz w:val="24"/>
          <w:szCs w:val="24"/>
        </w:rPr>
        <w:t> </w:t>
      </w:r>
      <w:r w:rsidR="008A6EA7" w:rsidRPr="00C25518">
        <w:rPr>
          <w:rFonts w:ascii="Arial" w:hAnsi="Arial" w:cs="Arial"/>
          <w:sz w:val="24"/>
          <w:szCs w:val="24"/>
        </w:rPr>
        <w:t>Aug 9;6:11.</w:t>
      </w:r>
    </w:p>
    <w:p w:rsidR="008A6EA7" w:rsidRPr="00C25518" w:rsidRDefault="00A95A6E" w:rsidP="00C25518">
      <w:pPr>
        <w:pStyle w:val="Prrafodelista"/>
        <w:numPr>
          <w:ilvl w:val="0"/>
          <w:numId w:val="1"/>
        </w:numPr>
        <w:shd w:val="clear" w:color="auto" w:fill="FFFFFF"/>
        <w:spacing w:line="360" w:lineRule="auto"/>
        <w:rPr>
          <w:rFonts w:ascii="Arial" w:hAnsi="Arial" w:cs="Arial"/>
          <w:sz w:val="24"/>
          <w:szCs w:val="24"/>
          <w:lang w:val="en-US"/>
        </w:rPr>
      </w:pPr>
      <w:hyperlink r:id="rId70">
        <w:r w:rsidR="008A6EA7" w:rsidRPr="00C25518">
          <w:rPr>
            <w:rFonts w:ascii="Arial" w:eastAsia="Arial" w:hAnsi="Arial" w:cs="Arial"/>
            <w:sz w:val="24"/>
            <w:szCs w:val="24"/>
          </w:rPr>
          <w:t>Deandrea S</w:t>
        </w:r>
      </w:hyperlink>
      <w:r w:rsidR="008A6EA7" w:rsidRPr="00C25518">
        <w:rPr>
          <w:rFonts w:ascii="Arial" w:eastAsia="Arial" w:hAnsi="Arial" w:cs="Arial"/>
          <w:sz w:val="24"/>
          <w:szCs w:val="24"/>
        </w:rPr>
        <w:t>, </w:t>
      </w:r>
      <w:hyperlink r:id="rId71">
        <w:r w:rsidR="008A6EA7" w:rsidRPr="00C25518">
          <w:rPr>
            <w:rFonts w:ascii="Arial" w:eastAsia="Arial" w:hAnsi="Arial" w:cs="Arial"/>
            <w:sz w:val="24"/>
            <w:szCs w:val="24"/>
          </w:rPr>
          <w:t>Bravi F</w:t>
        </w:r>
      </w:hyperlink>
      <w:r w:rsidR="008A6EA7" w:rsidRPr="00C25518">
        <w:rPr>
          <w:rFonts w:ascii="Arial" w:eastAsia="Arial" w:hAnsi="Arial" w:cs="Arial"/>
          <w:sz w:val="24"/>
          <w:szCs w:val="24"/>
        </w:rPr>
        <w:t>, </w:t>
      </w:r>
      <w:hyperlink r:id="rId72">
        <w:r w:rsidR="008A6EA7" w:rsidRPr="00C25518">
          <w:rPr>
            <w:rFonts w:ascii="Arial" w:eastAsia="Arial" w:hAnsi="Arial" w:cs="Arial"/>
            <w:sz w:val="24"/>
            <w:szCs w:val="24"/>
          </w:rPr>
          <w:t>Turati F</w:t>
        </w:r>
      </w:hyperlink>
      <w:r w:rsidR="008A6EA7" w:rsidRPr="00C25518">
        <w:rPr>
          <w:rFonts w:ascii="Arial" w:eastAsia="Arial" w:hAnsi="Arial" w:cs="Arial"/>
          <w:sz w:val="24"/>
          <w:szCs w:val="24"/>
        </w:rPr>
        <w:t>, </w:t>
      </w:r>
      <w:hyperlink r:id="rId73">
        <w:r w:rsidR="008A6EA7" w:rsidRPr="00C25518">
          <w:rPr>
            <w:rFonts w:ascii="Arial" w:eastAsia="Arial" w:hAnsi="Arial" w:cs="Arial"/>
            <w:sz w:val="24"/>
            <w:szCs w:val="24"/>
          </w:rPr>
          <w:t>Lucenteforte E</w:t>
        </w:r>
      </w:hyperlink>
      <w:r w:rsidR="008A6EA7" w:rsidRPr="00C25518">
        <w:rPr>
          <w:rFonts w:ascii="Arial" w:eastAsia="Arial" w:hAnsi="Arial" w:cs="Arial"/>
          <w:sz w:val="24"/>
          <w:szCs w:val="24"/>
        </w:rPr>
        <w:t>, </w:t>
      </w:r>
      <w:hyperlink r:id="rId74">
        <w:r w:rsidR="008A6EA7" w:rsidRPr="00C25518">
          <w:rPr>
            <w:rFonts w:ascii="Arial" w:eastAsia="Arial" w:hAnsi="Arial" w:cs="Arial"/>
            <w:sz w:val="24"/>
            <w:szCs w:val="24"/>
          </w:rPr>
          <w:t>La Vecchia C</w:t>
        </w:r>
      </w:hyperlink>
      <w:r w:rsidR="008A6EA7" w:rsidRPr="00C25518">
        <w:rPr>
          <w:rFonts w:ascii="Arial" w:eastAsia="Arial" w:hAnsi="Arial" w:cs="Arial"/>
          <w:sz w:val="24"/>
          <w:szCs w:val="24"/>
        </w:rPr>
        <w:t>, </w:t>
      </w:r>
      <w:hyperlink r:id="rId75">
        <w:r w:rsidR="008A6EA7" w:rsidRPr="00C25518">
          <w:rPr>
            <w:rFonts w:ascii="Arial" w:eastAsia="Arial" w:hAnsi="Arial" w:cs="Arial"/>
            <w:sz w:val="24"/>
            <w:szCs w:val="24"/>
          </w:rPr>
          <w:t>Negri E</w:t>
        </w:r>
      </w:hyperlink>
      <w:r w:rsidR="008A6EA7" w:rsidRPr="00C25518">
        <w:rPr>
          <w:rFonts w:ascii="Arial" w:eastAsia="Arial" w:hAnsi="Arial" w:cs="Arial"/>
          <w:sz w:val="24"/>
          <w:szCs w:val="24"/>
        </w:rPr>
        <w:t xml:space="preserve">. </w:t>
      </w:r>
      <w:r w:rsidR="008A6EA7" w:rsidRPr="00C25518">
        <w:rPr>
          <w:rFonts w:ascii="Arial" w:eastAsia="Arial" w:hAnsi="Arial" w:cs="Arial"/>
          <w:sz w:val="24"/>
          <w:szCs w:val="24"/>
          <w:lang w:val="en-US"/>
        </w:rPr>
        <w:t xml:space="preserve">Risk factors for falls in older people in nursing homes and hospitals. </w:t>
      </w:r>
      <w:r w:rsidR="008A6EA7" w:rsidRPr="00C25518">
        <w:rPr>
          <w:rFonts w:ascii="Arial" w:eastAsia="Arial" w:hAnsi="Arial" w:cs="Arial"/>
          <w:sz w:val="24"/>
          <w:szCs w:val="24"/>
        </w:rPr>
        <w:t xml:space="preserve">A systematic review and meta-analysis. </w:t>
      </w:r>
      <w:hyperlink r:id="rId76">
        <w:r w:rsidR="008A6EA7" w:rsidRPr="00C25518">
          <w:rPr>
            <w:rFonts w:ascii="Arial" w:eastAsia="Arial" w:hAnsi="Arial" w:cs="Arial"/>
            <w:sz w:val="24"/>
            <w:szCs w:val="24"/>
          </w:rPr>
          <w:t>Arch Gerontol Geriatr.</w:t>
        </w:r>
      </w:hyperlink>
      <w:r w:rsidR="008A6EA7" w:rsidRPr="00C25518">
        <w:rPr>
          <w:rFonts w:ascii="Arial" w:eastAsia="Arial" w:hAnsi="Arial" w:cs="Arial"/>
          <w:sz w:val="24"/>
          <w:szCs w:val="24"/>
        </w:rPr>
        <w:t xml:space="preserve"> 2013;56(3):407-415. </w:t>
      </w:r>
    </w:p>
    <w:p w:rsidR="008A6EA7" w:rsidRPr="00C25518" w:rsidRDefault="008A6EA7" w:rsidP="00C25518">
      <w:pPr>
        <w:pStyle w:val="Normal2"/>
        <w:numPr>
          <w:ilvl w:val="0"/>
          <w:numId w:val="1"/>
        </w:numPr>
        <w:spacing w:after="0" w:line="360" w:lineRule="auto"/>
        <w:rPr>
          <w:rFonts w:ascii="Arial" w:hAnsi="Arial" w:cs="Arial"/>
          <w:sz w:val="24"/>
          <w:szCs w:val="24"/>
          <w:lang w:val="en-US"/>
        </w:rPr>
      </w:pPr>
      <w:r w:rsidRPr="00C25518">
        <w:rPr>
          <w:rFonts w:ascii="Arial" w:eastAsia="Arial" w:hAnsi="Arial" w:cs="Arial"/>
          <w:sz w:val="24"/>
          <w:szCs w:val="24"/>
          <w:lang w:val="en-US"/>
        </w:rPr>
        <w:t xml:space="preserve">Van Velthuijsen E, Zwakhalen S, Mulder W, Verhey F, Kempen G. Detection and management of hyperactive and hypoactive delirium in older patients during hospitalization: a retrospective cohort study evaluating daily practice. </w:t>
      </w:r>
      <w:hyperlink r:id="rId77">
        <w:r w:rsidRPr="00C25518">
          <w:rPr>
            <w:rFonts w:ascii="Arial" w:eastAsia="Arial" w:hAnsi="Arial" w:cs="Arial"/>
            <w:sz w:val="24"/>
            <w:szCs w:val="24"/>
            <w:lang w:val="en-US"/>
          </w:rPr>
          <w:t>Int J Geriatr Psychiatry.</w:t>
        </w:r>
      </w:hyperlink>
      <w:r w:rsidRPr="00C25518">
        <w:rPr>
          <w:rFonts w:ascii="Arial" w:eastAsia="Arial" w:hAnsi="Arial" w:cs="Arial"/>
          <w:sz w:val="24"/>
          <w:szCs w:val="24"/>
          <w:lang w:val="en-US"/>
        </w:rPr>
        <w:t> 2017</w:t>
      </w:r>
    </w:p>
    <w:p w:rsidR="008A6EA7" w:rsidRPr="00C25518" w:rsidRDefault="008A6EA7" w:rsidP="00C25518">
      <w:pPr>
        <w:pStyle w:val="desc"/>
        <w:numPr>
          <w:ilvl w:val="0"/>
          <w:numId w:val="1"/>
        </w:numPr>
        <w:shd w:val="clear" w:color="auto" w:fill="FFFFFF"/>
        <w:spacing w:before="0" w:beforeAutospacing="0" w:after="0" w:afterAutospacing="0" w:line="360" w:lineRule="auto"/>
        <w:rPr>
          <w:rFonts w:ascii="Arial" w:hAnsi="Arial" w:cs="Arial"/>
          <w:color w:val="000000"/>
        </w:rPr>
      </w:pPr>
      <w:r w:rsidRPr="00C25518">
        <w:rPr>
          <w:rFonts w:ascii="Arial" w:hAnsi="Arial" w:cs="Arial"/>
          <w:color w:val="000000"/>
        </w:rPr>
        <w:t xml:space="preserve">Inouye S, Westendorp R, Saczynski J. </w:t>
      </w:r>
      <w:hyperlink r:id="rId78" w:history="1">
        <w:r w:rsidRPr="00C25518">
          <w:rPr>
            <w:rStyle w:val="Hipervnculo"/>
            <w:rFonts w:ascii="Arial" w:hAnsi="Arial" w:cs="Arial"/>
            <w:bCs/>
            <w:color w:val="auto"/>
            <w:u w:val="none"/>
          </w:rPr>
          <w:t>Delirium</w:t>
        </w:r>
        <w:r w:rsidRPr="00C25518">
          <w:rPr>
            <w:rStyle w:val="apple-converted-space"/>
            <w:rFonts w:ascii="Arial" w:hAnsi="Arial" w:cs="Arial"/>
          </w:rPr>
          <w:t> </w:t>
        </w:r>
        <w:r w:rsidRPr="00C25518">
          <w:rPr>
            <w:rStyle w:val="Hipervnculo"/>
            <w:rFonts w:ascii="Arial" w:hAnsi="Arial" w:cs="Arial"/>
            <w:color w:val="auto"/>
            <w:u w:val="none"/>
          </w:rPr>
          <w:t>in</w:t>
        </w:r>
        <w:r w:rsidRPr="00C25518">
          <w:rPr>
            <w:rStyle w:val="apple-converted-space"/>
            <w:rFonts w:ascii="Arial" w:hAnsi="Arial" w:cs="Arial"/>
          </w:rPr>
          <w:t> </w:t>
        </w:r>
        <w:r w:rsidRPr="00C25518">
          <w:rPr>
            <w:rStyle w:val="Hipervnculo"/>
            <w:rFonts w:ascii="Arial" w:hAnsi="Arial" w:cs="Arial"/>
            <w:bCs/>
            <w:color w:val="auto"/>
            <w:u w:val="none"/>
          </w:rPr>
          <w:t>elderly</w:t>
        </w:r>
        <w:r w:rsidRPr="00C25518">
          <w:rPr>
            <w:rStyle w:val="apple-converted-space"/>
            <w:rFonts w:ascii="Arial" w:hAnsi="Arial" w:cs="Arial"/>
          </w:rPr>
          <w:t> </w:t>
        </w:r>
        <w:r w:rsidRPr="00C25518">
          <w:rPr>
            <w:rStyle w:val="Hipervnculo"/>
            <w:rFonts w:ascii="Arial" w:hAnsi="Arial" w:cs="Arial"/>
            <w:bCs/>
            <w:color w:val="auto"/>
            <w:u w:val="none"/>
          </w:rPr>
          <w:t>people</w:t>
        </w:r>
        <w:r w:rsidRPr="00C25518">
          <w:rPr>
            <w:rStyle w:val="Hipervnculo"/>
            <w:rFonts w:ascii="Arial" w:hAnsi="Arial" w:cs="Arial"/>
            <w:color w:val="auto"/>
            <w:u w:val="none"/>
          </w:rPr>
          <w:t>.</w:t>
        </w:r>
      </w:hyperlink>
      <w:r w:rsidRPr="00C25518">
        <w:rPr>
          <w:rFonts w:ascii="Arial" w:hAnsi="Arial" w:cs="Arial"/>
          <w:color w:val="000000"/>
        </w:rPr>
        <w:t xml:space="preserve"> </w:t>
      </w:r>
      <w:r w:rsidRPr="00C25518">
        <w:rPr>
          <w:rStyle w:val="jrnl"/>
          <w:rFonts w:ascii="Arial" w:eastAsia="Calibri" w:hAnsi="Arial" w:cs="Arial"/>
          <w:bCs/>
          <w:color w:val="000000"/>
        </w:rPr>
        <w:t>Lancet</w:t>
      </w:r>
      <w:r w:rsidRPr="00C25518">
        <w:rPr>
          <w:rFonts w:ascii="Arial" w:hAnsi="Arial" w:cs="Arial"/>
          <w:color w:val="000000"/>
        </w:rPr>
        <w:t xml:space="preserve"> 2014;</w:t>
      </w:r>
      <w:r w:rsidRPr="00C25518">
        <w:rPr>
          <w:rFonts w:ascii="Arial" w:hAnsi="Arial" w:cs="Arial"/>
          <w:bCs/>
          <w:color w:val="000000"/>
        </w:rPr>
        <w:t xml:space="preserve">383 </w:t>
      </w:r>
      <w:r w:rsidRPr="00C25518">
        <w:rPr>
          <w:rFonts w:ascii="Arial" w:hAnsi="Arial" w:cs="Arial"/>
          <w:color w:val="000000"/>
        </w:rPr>
        <w:t>(9920):911-22.</w:t>
      </w:r>
      <w:r w:rsidRPr="00C25518">
        <w:rPr>
          <w:rStyle w:val="apple-converted-space"/>
          <w:rFonts w:ascii="Arial" w:hAnsi="Arial" w:cs="Arial"/>
          <w:color w:val="000000"/>
        </w:rPr>
        <w:t> </w:t>
      </w:r>
    </w:p>
    <w:p w:rsidR="008A6EA7" w:rsidRPr="00C25518" w:rsidRDefault="008A6EA7" w:rsidP="00C25518">
      <w:pPr>
        <w:pStyle w:val="Normal2"/>
        <w:numPr>
          <w:ilvl w:val="0"/>
          <w:numId w:val="1"/>
        </w:numPr>
        <w:spacing w:after="0" w:line="360" w:lineRule="auto"/>
        <w:rPr>
          <w:rFonts w:ascii="Arial" w:hAnsi="Arial" w:cs="Arial"/>
          <w:sz w:val="24"/>
          <w:szCs w:val="24"/>
        </w:rPr>
      </w:pPr>
      <w:r w:rsidRPr="00C25518">
        <w:rPr>
          <w:rFonts w:ascii="Arial" w:eastAsia="Arial" w:hAnsi="Arial" w:cs="Arial"/>
          <w:sz w:val="24"/>
          <w:szCs w:val="24"/>
        </w:rPr>
        <w:t xml:space="preserve">Fonasa. Acuerdos GRD (Grupo relacionados a diagnóstico). Accesado agosto 4 de 2017. Disponible en: </w:t>
      </w:r>
      <w:hyperlink r:id="rId79">
        <w:r w:rsidRPr="00C25518">
          <w:rPr>
            <w:rFonts w:ascii="Arial" w:eastAsia="Arial" w:hAnsi="Arial" w:cs="Arial"/>
            <w:sz w:val="24"/>
            <w:szCs w:val="24"/>
          </w:rPr>
          <w:t>https://www.fonasa.cl/sites/fonasa/prestadores/convenios/red-publica/prestadores-publicos/acuerdos-grd</w:t>
        </w:r>
      </w:hyperlink>
    </w:p>
    <w:p w:rsidR="008A6EA7" w:rsidRPr="00C25518" w:rsidRDefault="008A6EA7" w:rsidP="00C25518">
      <w:pPr>
        <w:pStyle w:val="Normal2"/>
        <w:numPr>
          <w:ilvl w:val="0"/>
          <w:numId w:val="1"/>
        </w:numPr>
        <w:shd w:val="clear" w:color="auto" w:fill="FFFFFF"/>
        <w:spacing w:after="0" w:line="360" w:lineRule="auto"/>
        <w:rPr>
          <w:rFonts w:ascii="Arial" w:hAnsi="Arial" w:cs="Arial"/>
          <w:sz w:val="24"/>
          <w:szCs w:val="24"/>
        </w:rPr>
      </w:pPr>
      <w:r w:rsidRPr="00C25518">
        <w:rPr>
          <w:rFonts w:ascii="Arial" w:eastAsia="Arial" w:hAnsi="Arial" w:cs="Arial"/>
          <w:sz w:val="24"/>
          <w:szCs w:val="24"/>
        </w:rPr>
        <w:t>García M, Castillo L. Categorización de usuarios: Una herramienta para evaluar las cargas de trabajo de enfermería. Rev Med Chile 2000; 128(2): 177-183.</w:t>
      </w:r>
    </w:p>
    <w:p w:rsidR="00274E2A" w:rsidRPr="00C25518" w:rsidRDefault="008A6EA7" w:rsidP="00C25518">
      <w:pPr>
        <w:pStyle w:val="Normal2"/>
        <w:numPr>
          <w:ilvl w:val="0"/>
          <w:numId w:val="1"/>
        </w:numPr>
        <w:shd w:val="clear" w:color="auto" w:fill="FFFFFF"/>
        <w:spacing w:after="0" w:line="360" w:lineRule="auto"/>
        <w:rPr>
          <w:rFonts w:ascii="Arial" w:eastAsia="Arial" w:hAnsi="Arial" w:cs="Arial"/>
          <w:sz w:val="24"/>
          <w:szCs w:val="24"/>
          <w:lang w:val="en-US"/>
        </w:rPr>
      </w:pPr>
      <w:r w:rsidRPr="00C25518">
        <w:rPr>
          <w:rFonts w:ascii="Arial" w:hAnsi="Arial" w:cs="Arial"/>
          <w:sz w:val="24"/>
          <w:szCs w:val="24"/>
          <w:shd w:val="clear" w:color="auto" w:fill="FFFFFF"/>
          <w:lang w:val="en-US"/>
        </w:rPr>
        <w:lastRenderedPageBreak/>
        <w:t>Hshieh TT,</w:t>
      </w:r>
      <w:r w:rsidRPr="00C25518">
        <w:rPr>
          <w:rStyle w:val="apple-converted-space"/>
          <w:rFonts w:ascii="Arial" w:hAnsi="Arial" w:cs="Arial"/>
          <w:sz w:val="24"/>
          <w:szCs w:val="24"/>
          <w:shd w:val="clear" w:color="auto" w:fill="FFFFFF"/>
          <w:lang w:val="en-US"/>
        </w:rPr>
        <w:t> </w:t>
      </w:r>
      <w:hyperlink r:id="rId80" w:history="1">
        <w:r w:rsidRPr="00C25518">
          <w:rPr>
            <w:rStyle w:val="Hipervnculo"/>
            <w:rFonts w:ascii="Arial" w:hAnsi="Arial" w:cs="Arial"/>
            <w:color w:val="660066"/>
            <w:sz w:val="24"/>
            <w:szCs w:val="24"/>
            <w:u w:val="none"/>
            <w:shd w:val="clear" w:color="auto" w:fill="FFFFFF"/>
            <w:lang w:val="en-US"/>
          </w:rPr>
          <w:t>Yue J</w:t>
        </w:r>
      </w:hyperlink>
      <w:r w:rsidRPr="00C25518">
        <w:rPr>
          <w:rFonts w:ascii="Arial" w:hAnsi="Arial" w:cs="Arial"/>
          <w:sz w:val="24"/>
          <w:szCs w:val="24"/>
          <w:shd w:val="clear" w:color="auto" w:fill="FFFFFF"/>
          <w:lang w:val="en-US"/>
        </w:rPr>
        <w:t>,</w:t>
      </w:r>
      <w:r w:rsidRPr="00C25518">
        <w:rPr>
          <w:rStyle w:val="apple-converted-space"/>
          <w:rFonts w:ascii="Arial" w:hAnsi="Arial" w:cs="Arial"/>
          <w:sz w:val="24"/>
          <w:szCs w:val="24"/>
          <w:shd w:val="clear" w:color="auto" w:fill="FFFFFF"/>
          <w:lang w:val="en-US"/>
        </w:rPr>
        <w:t> </w:t>
      </w:r>
      <w:hyperlink r:id="rId81" w:history="1">
        <w:r w:rsidRPr="00C25518">
          <w:rPr>
            <w:rStyle w:val="Hipervnculo"/>
            <w:rFonts w:ascii="Arial" w:hAnsi="Arial" w:cs="Arial"/>
            <w:color w:val="660066"/>
            <w:sz w:val="24"/>
            <w:szCs w:val="24"/>
            <w:u w:val="none"/>
            <w:shd w:val="clear" w:color="auto" w:fill="FFFFFF"/>
            <w:lang w:val="en-US"/>
          </w:rPr>
          <w:t>Oh E</w:t>
        </w:r>
      </w:hyperlink>
      <w:r w:rsidRPr="00C25518">
        <w:rPr>
          <w:rFonts w:ascii="Arial" w:hAnsi="Arial" w:cs="Arial"/>
          <w:sz w:val="24"/>
          <w:szCs w:val="24"/>
          <w:shd w:val="clear" w:color="auto" w:fill="FFFFFF"/>
          <w:vertAlign w:val="superscript"/>
          <w:lang w:val="en-US"/>
        </w:rPr>
        <w:t>3</w:t>
      </w:r>
      <w:r w:rsidRPr="00C25518">
        <w:rPr>
          <w:rFonts w:ascii="Arial" w:hAnsi="Arial" w:cs="Arial"/>
          <w:sz w:val="24"/>
          <w:szCs w:val="24"/>
          <w:shd w:val="clear" w:color="auto" w:fill="FFFFFF"/>
          <w:lang w:val="en-US"/>
        </w:rPr>
        <w:t>,</w:t>
      </w:r>
      <w:r w:rsidRPr="00C25518">
        <w:rPr>
          <w:rStyle w:val="apple-converted-space"/>
          <w:rFonts w:ascii="Arial" w:hAnsi="Arial" w:cs="Arial"/>
          <w:sz w:val="24"/>
          <w:szCs w:val="24"/>
          <w:shd w:val="clear" w:color="auto" w:fill="FFFFFF"/>
          <w:lang w:val="en-US"/>
        </w:rPr>
        <w:t> </w:t>
      </w:r>
      <w:hyperlink r:id="rId82" w:history="1">
        <w:r w:rsidRPr="00C25518">
          <w:rPr>
            <w:rStyle w:val="Hipervnculo"/>
            <w:rFonts w:ascii="Arial" w:hAnsi="Arial" w:cs="Arial"/>
            <w:color w:val="660066"/>
            <w:sz w:val="24"/>
            <w:szCs w:val="24"/>
            <w:u w:val="none"/>
            <w:shd w:val="clear" w:color="auto" w:fill="FFFFFF"/>
            <w:lang w:val="en-US"/>
          </w:rPr>
          <w:t>Puelle M</w:t>
        </w:r>
      </w:hyperlink>
      <w:r w:rsidRPr="00C25518">
        <w:rPr>
          <w:rFonts w:ascii="Arial" w:hAnsi="Arial" w:cs="Arial"/>
          <w:sz w:val="24"/>
          <w:szCs w:val="24"/>
          <w:shd w:val="clear" w:color="auto" w:fill="FFFFFF"/>
          <w:lang w:val="en-US"/>
        </w:rPr>
        <w:t>,</w:t>
      </w:r>
      <w:r w:rsidRPr="00C25518">
        <w:rPr>
          <w:rStyle w:val="apple-converted-space"/>
          <w:rFonts w:ascii="Arial" w:hAnsi="Arial" w:cs="Arial"/>
          <w:sz w:val="24"/>
          <w:szCs w:val="24"/>
          <w:shd w:val="clear" w:color="auto" w:fill="FFFFFF"/>
          <w:lang w:val="en-US"/>
        </w:rPr>
        <w:t> </w:t>
      </w:r>
      <w:hyperlink r:id="rId83" w:history="1">
        <w:r w:rsidRPr="00C25518">
          <w:rPr>
            <w:rStyle w:val="Hipervnculo"/>
            <w:rFonts w:ascii="Arial" w:hAnsi="Arial" w:cs="Arial"/>
            <w:color w:val="660066"/>
            <w:sz w:val="24"/>
            <w:szCs w:val="24"/>
            <w:u w:val="none"/>
            <w:shd w:val="clear" w:color="auto" w:fill="FFFFFF"/>
            <w:lang w:val="en-US"/>
          </w:rPr>
          <w:t>Dowal S</w:t>
        </w:r>
      </w:hyperlink>
      <w:r w:rsidRPr="00C25518">
        <w:rPr>
          <w:rFonts w:ascii="Arial" w:hAnsi="Arial" w:cs="Arial"/>
          <w:sz w:val="24"/>
          <w:szCs w:val="24"/>
          <w:shd w:val="clear" w:color="auto" w:fill="FFFFFF"/>
          <w:lang w:val="en-US"/>
        </w:rPr>
        <w:t>,</w:t>
      </w:r>
      <w:r w:rsidRPr="00C25518">
        <w:rPr>
          <w:rStyle w:val="apple-converted-space"/>
          <w:rFonts w:ascii="Arial" w:hAnsi="Arial" w:cs="Arial"/>
          <w:sz w:val="24"/>
          <w:szCs w:val="24"/>
          <w:shd w:val="clear" w:color="auto" w:fill="FFFFFF"/>
          <w:lang w:val="en-US"/>
        </w:rPr>
        <w:t> </w:t>
      </w:r>
      <w:hyperlink r:id="rId84" w:history="1">
        <w:r w:rsidRPr="00C25518">
          <w:rPr>
            <w:rStyle w:val="Hipervnculo"/>
            <w:rFonts w:ascii="Arial" w:hAnsi="Arial" w:cs="Arial"/>
            <w:color w:val="660066"/>
            <w:sz w:val="24"/>
            <w:szCs w:val="24"/>
            <w:u w:val="none"/>
            <w:shd w:val="clear" w:color="auto" w:fill="FFFFFF"/>
            <w:lang w:val="en-US"/>
          </w:rPr>
          <w:t>Travison T</w:t>
        </w:r>
      </w:hyperlink>
      <w:r w:rsidRPr="00C25518">
        <w:rPr>
          <w:rFonts w:ascii="Arial" w:hAnsi="Arial" w:cs="Arial"/>
          <w:sz w:val="24"/>
          <w:szCs w:val="24"/>
          <w:shd w:val="clear" w:color="auto" w:fill="FFFFFF"/>
          <w:lang w:val="en-US"/>
        </w:rPr>
        <w:t>,</w:t>
      </w:r>
      <w:r w:rsidRPr="00C25518">
        <w:rPr>
          <w:rStyle w:val="apple-converted-space"/>
          <w:rFonts w:ascii="Arial" w:hAnsi="Arial" w:cs="Arial"/>
          <w:sz w:val="24"/>
          <w:szCs w:val="24"/>
          <w:shd w:val="clear" w:color="auto" w:fill="FFFFFF"/>
          <w:lang w:val="en-US"/>
        </w:rPr>
        <w:t> </w:t>
      </w:r>
      <w:hyperlink r:id="rId85" w:history="1">
        <w:r w:rsidRPr="00C25518">
          <w:rPr>
            <w:rStyle w:val="Hipervnculo"/>
            <w:rFonts w:ascii="Arial" w:hAnsi="Arial" w:cs="Arial"/>
            <w:color w:val="660066"/>
            <w:sz w:val="24"/>
            <w:szCs w:val="24"/>
            <w:u w:val="none"/>
            <w:shd w:val="clear" w:color="auto" w:fill="FFFFFF"/>
            <w:lang w:val="en-US"/>
          </w:rPr>
          <w:t>Inouye SK</w:t>
        </w:r>
      </w:hyperlink>
      <w:r w:rsidRPr="00C25518">
        <w:rPr>
          <w:rFonts w:ascii="Arial" w:hAnsi="Arial" w:cs="Arial"/>
          <w:sz w:val="24"/>
          <w:szCs w:val="24"/>
          <w:shd w:val="clear" w:color="auto" w:fill="FFFFFF"/>
          <w:lang w:val="en-US"/>
        </w:rPr>
        <w:t xml:space="preserve">. </w:t>
      </w:r>
      <w:r w:rsidRPr="00C25518">
        <w:rPr>
          <w:rFonts w:ascii="Arial" w:hAnsi="Arial" w:cs="Arial"/>
          <w:sz w:val="24"/>
          <w:szCs w:val="24"/>
          <w:lang w:val="en-US"/>
        </w:rPr>
        <w:t>Effectiveness of Multicomponent Nonpharmacological Delirium Interventions A Meta-analysis. JAMA Intern Med. 2015;175(4):512-520.</w:t>
      </w:r>
    </w:p>
    <w:p w:rsidR="00274E2A" w:rsidRPr="00F665CE" w:rsidRDefault="00274E2A" w:rsidP="00C25518">
      <w:pPr>
        <w:spacing w:line="360" w:lineRule="auto"/>
        <w:rPr>
          <w:rFonts w:ascii="Arial" w:eastAsia="Arial" w:hAnsi="Arial" w:cs="Arial"/>
          <w:b/>
          <w:sz w:val="24"/>
          <w:szCs w:val="24"/>
          <w:lang w:val="en-US"/>
        </w:rPr>
      </w:pPr>
    </w:p>
    <w:p w:rsidR="00274E2A" w:rsidRPr="00F665CE" w:rsidRDefault="00274E2A" w:rsidP="00C25518">
      <w:pPr>
        <w:pStyle w:val="Normal1"/>
        <w:shd w:val="clear" w:color="auto" w:fill="FFFFFF"/>
        <w:spacing w:after="0" w:line="360" w:lineRule="auto"/>
        <w:rPr>
          <w:rFonts w:ascii="Arial" w:eastAsia="Arial" w:hAnsi="Arial" w:cs="Arial"/>
          <w:sz w:val="24"/>
          <w:szCs w:val="24"/>
          <w:lang w:val="en-US"/>
        </w:rPr>
      </w:pPr>
    </w:p>
    <w:p w:rsidR="00274E2A" w:rsidRPr="00F665CE" w:rsidRDefault="00274E2A" w:rsidP="00C25518">
      <w:pPr>
        <w:pStyle w:val="Normal1"/>
        <w:shd w:val="clear" w:color="auto" w:fill="FFFFFF"/>
        <w:spacing w:after="0" w:line="360" w:lineRule="auto"/>
        <w:rPr>
          <w:rFonts w:ascii="Arial" w:eastAsia="Arial" w:hAnsi="Arial" w:cs="Arial"/>
          <w:sz w:val="24"/>
          <w:szCs w:val="24"/>
          <w:lang w:val="en-US"/>
        </w:rPr>
      </w:pPr>
      <w:r w:rsidRPr="00F665CE">
        <w:rPr>
          <w:rFonts w:ascii="Arial" w:eastAsia="Arial" w:hAnsi="Arial" w:cs="Arial"/>
          <w:sz w:val="24"/>
          <w:szCs w:val="24"/>
          <w:lang w:val="en-US"/>
        </w:rPr>
        <w:tab/>
      </w:r>
    </w:p>
    <w:p w:rsidR="00274E2A" w:rsidRPr="00F665CE" w:rsidRDefault="00274E2A" w:rsidP="00C25518">
      <w:pPr>
        <w:pStyle w:val="Normal1"/>
        <w:shd w:val="clear" w:color="auto" w:fill="FFFFFF"/>
        <w:spacing w:after="0" w:line="360" w:lineRule="auto"/>
        <w:rPr>
          <w:rFonts w:ascii="Arial" w:eastAsia="Arial" w:hAnsi="Arial" w:cs="Arial"/>
          <w:sz w:val="24"/>
          <w:szCs w:val="24"/>
          <w:lang w:val="en-US"/>
        </w:rPr>
      </w:pPr>
    </w:p>
    <w:sectPr w:rsidR="00274E2A" w:rsidRPr="00F665CE" w:rsidSect="00274E2A">
      <w:headerReference w:type="default" r:id="rId86"/>
      <w:pgSz w:w="11906" w:h="16838"/>
      <w:pgMar w:top="1701" w:right="1701" w:bottom="1701"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A6E" w:rsidRDefault="00A95A6E" w:rsidP="00274E2A">
      <w:pPr>
        <w:spacing w:after="0" w:line="240" w:lineRule="auto"/>
      </w:pPr>
      <w:r>
        <w:separator/>
      </w:r>
    </w:p>
  </w:endnote>
  <w:endnote w:type="continuationSeparator" w:id="0">
    <w:p w:rsidR="00A95A6E" w:rsidRDefault="00A95A6E" w:rsidP="00274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A6E" w:rsidRDefault="00A95A6E" w:rsidP="00274E2A">
      <w:pPr>
        <w:spacing w:after="0" w:line="240" w:lineRule="auto"/>
      </w:pPr>
      <w:r>
        <w:separator/>
      </w:r>
    </w:p>
  </w:footnote>
  <w:footnote w:type="continuationSeparator" w:id="0">
    <w:p w:rsidR="00A95A6E" w:rsidRDefault="00A95A6E" w:rsidP="00274E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EA7" w:rsidRDefault="00A95A6E">
    <w:pPr>
      <w:pStyle w:val="Normal1"/>
      <w:tabs>
        <w:tab w:val="center" w:pos="4252"/>
        <w:tab w:val="right" w:pos="8504"/>
      </w:tabs>
      <w:spacing w:after="0" w:line="240" w:lineRule="auto"/>
      <w:jc w:val="right"/>
    </w:pPr>
    <w:r>
      <w:fldChar w:fldCharType="begin"/>
    </w:r>
    <w:r>
      <w:instrText>PAGE</w:instrText>
    </w:r>
    <w:r>
      <w:fldChar w:fldCharType="separate"/>
    </w:r>
    <w:r w:rsidR="0013763B">
      <w:rPr>
        <w:noProof/>
      </w:rPr>
      <w:t>13</w:t>
    </w:r>
    <w:r>
      <w:rPr>
        <w:noProof/>
      </w:rPr>
      <w:fldChar w:fldCharType="end"/>
    </w:r>
  </w:p>
  <w:p w:rsidR="008A6EA7" w:rsidRDefault="008A6EA7">
    <w:pPr>
      <w:pStyle w:val="Normal1"/>
      <w:tabs>
        <w:tab w:val="center" w:pos="4252"/>
        <w:tab w:val="right" w:pos="8504"/>
      </w:tabs>
      <w:spacing w:after="0"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07C2"/>
    <w:multiLevelType w:val="multilevel"/>
    <w:tmpl w:val="CA12BC98"/>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E2A"/>
    <w:rsid w:val="000228A7"/>
    <w:rsid w:val="000359BA"/>
    <w:rsid w:val="000B151E"/>
    <w:rsid w:val="000E5409"/>
    <w:rsid w:val="000F628F"/>
    <w:rsid w:val="0013763B"/>
    <w:rsid w:val="0016014F"/>
    <w:rsid w:val="001948A5"/>
    <w:rsid w:val="001E1A09"/>
    <w:rsid w:val="00234001"/>
    <w:rsid w:val="00274E2A"/>
    <w:rsid w:val="002907C6"/>
    <w:rsid w:val="002C54AA"/>
    <w:rsid w:val="002E7701"/>
    <w:rsid w:val="002F309A"/>
    <w:rsid w:val="00300CAA"/>
    <w:rsid w:val="00383F6D"/>
    <w:rsid w:val="00433A07"/>
    <w:rsid w:val="004544C5"/>
    <w:rsid w:val="0048038C"/>
    <w:rsid w:val="004C157F"/>
    <w:rsid w:val="004D38FF"/>
    <w:rsid w:val="00551D07"/>
    <w:rsid w:val="00562B7F"/>
    <w:rsid w:val="0060541B"/>
    <w:rsid w:val="0062391F"/>
    <w:rsid w:val="00686B13"/>
    <w:rsid w:val="007013D7"/>
    <w:rsid w:val="0070363D"/>
    <w:rsid w:val="00771090"/>
    <w:rsid w:val="007A293A"/>
    <w:rsid w:val="007A6F6E"/>
    <w:rsid w:val="00852AB4"/>
    <w:rsid w:val="00876B0D"/>
    <w:rsid w:val="008A6EA7"/>
    <w:rsid w:val="008D12BE"/>
    <w:rsid w:val="008E6F9D"/>
    <w:rsid w:val="009346ED"/>
    <w:rsid w:val="009964A9"/>
    <w:rsid w:val="009E0C37"/>
    <w:rsid w:val="009E64E9"/>
    <w:rsid w:val="00A91B74"/>
    <w:rsid w:val="00A95A6E"/>
    <w:rsid w:val="00AA7599"/>
    <w:rsid w:val="00AE5D41"/>
    <w:rsid w:val="00B31A5E"/>
    <w:rsid w:val="00B44D23"/>
    <w:rsid w:val="00C25518"/>
    <w:rsid w:val="00C6379B"/>
    <w:rsid w:val="00C95D05"/>
    <w:rsid w:val="00CA785F"/>
    <w:rsid w:val="00DC2EB7"/>
    <w:rsid w:val="00E0397B"/>
    <w:rsid w:val="00E47CAF"/>
    <w:rsid w:val="00E86218"/>
    <w:rsid w:val="00F379CB"/>
    <w:rsid w:val="00F45530"/>
    <w:rsid w:val="00F665CE"/>
    <w:rsid w:val="00FD77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szCs w:val="22"/>
        <w:lang w:val="es-ES" w:eastAsia="en-US" w:bidi="ar-SA"/>
      </w:rPr>
    </w:rPrDefault>
    <w:pPrDefault>
      <w:pPr>
        <w:pBdr>
          <w:top w:val="nil"/>
          <w:left w:val="nil"/>
          <w:bottom w:val="nil"/>
          <w:right w:val="nil"/>
          <w:between w:val="nil"/>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1"/>
    <w:next w:val="Normal1"/>
    <w:rsid w:val="00274E2A"/>
    <w:pPr>
      <w:keepNext/>
      <w:keepLines/>
      <w:spacing w:before="480" w:after="120"/>
      <w:outlineLvl w:val="0"/>
    </w:pPr>
    <w:rPr>
      <w:b/>
      <w:sz w:val="48"/>
      <w:szCs w:val="48"/>
    </w:rPr>
  </w:style>
  <w:style w:type="paragraph" w:styleId="Ttulo2">
    <w:name w:val="heading 2"/>
    <w:basedOn w:val="Normal1"/>
    <w:next w:val="Normal1"/>
    <w:rsid w:val="00274E2A"/>
    <w:pPr>
      <w:keepNext/>
      <w:keepLines/>
      <w:spacing w:before="360" w:after="80"/>
      <w:outlineLvl w:val="1"/>
    </w:pPr>
    <w:rPr>
      <w:b/>
      <w:sz w:val="36"/>
      <w:szCs w:val="36"/>
    </w:rPr>
  </w:style>
  <w:style w:type="paragraph" w:styleId="Ttulo3">
    <w:name w:val="heading 3"/>
    <w:basedOn w:val="Normal1"/>
    <w:next w:val="Normal1"/>
    <w:rsid w:val="00274E2A"/>
    <w:pPr>
      <w:keepNext/>
      <w:keepLines/>
      <w:spacing w:before="280" w:after="80"/>
      <w:outlineLvl w:val="2"/>
    </w:pPr>
    <w:rPr>
      <w:b/>
      <w:sz w:val="28"/>
      <w:szCs w:val="28"/>
    </w:rPr>
  </w:style>
  <w:style w:type="paragraph" w:styleId="Ttulo4">
    <w:name w:val="heading 4"/>
    <w:basedOn w:val="Normal1"/>
    <w:next w:val="Normal1"/>
    <w:rsid w:val="00274E2A"/>
    <w:pPr>
      <w:keepNext/>
      <w:keepLines/>
      <w:spacing w:before="240" w:after="40"/>
      <w:outlineLvl w:val="3"/>
    </w:pPr>
    <w:rPr>
      <w:b/>
      <w:sz w:val="24"/>
      <w:szCs w:val="24"/>
    </w:rPr>
  </w:style>
  <w:style w:type="paragraph" w:styleId="Ttulo5">
    <w:name w:val="heading 5"/>
    <w:basedOn w:val="Normal1"/>
    <w:next w:val="Normal1"/>
    <w:rsid w:val="00274E2A"/>
    <w:pPr>
      <w:keepNext/>
      <w:keepLines/>
      <w:spacing w:before="220" w:after="40"/>
      <w:outlineLvl w:val="4"/>
    </w:pPr>
    <w:rPr>
      <w:b/>
    </w:rPr>
  </w:style>
  <w:style w:type="paragraph" w:styleId="Ttulo6">
    <w:name w:val="heading 6"/>
    <w:basedOn w:val="Normal1"/>
    <w:next w:val="Normal1"/>
    <w:rsid w:val="00274E2A"/>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74E2A"/>
  </w:style>
  <w:style w:type="table" w:customStyle="1" w:styleId="TableNormal">
    <w:name w:val="Table Normal"/>
    <w:rsid w:val="00274E2A"/>
    <w:tblPr>
      <w:tblCellMar>
        <w:top w:w="0" w:type="dxa"/>
        <w:left w:w="0" w:type="dxa"/>
        <w:bottom w:w="0" w:type="dxa"/>
        <w:right w:w="0" w:type="dxa"/>
      </w:tblCellMar>
    </w:tblPr>
  </w:style>
  <w:style w:type="paragraph" w:styleId="Ttulo">
    <w:name w:val="Title"/>
    <w:basedOn w:val="Normal1"/>
    <w:next w:val="Normal1"/>
    <w:rsid w:val="00274E2A"/>
    <w:pPr>
      <w:keepNext/>
      <w:keepLines/>
      <w:spacing w:before="480" w:after="120"/>
    </w:pPr>
    <w:rPr>
      <w:b/>
      <w:sz w:val="72"/>
      <w:szCs w:val="72"/>
    </w:rPr>
  </w:style>
  <w:style w:type="paragraph" w:styleId="Subttulo">
    <w:name w:val="Subtitle"/>
    <w:basedOn w:val="Normal1"/>
    <w:next w:val="Normal1"/>
    <w:rsid w:val="00274E2A"/>
    <w:pPr>
      <w:keepNext/>
      <w:keepLines/>
      <w:spacing w:before="360" w:after="80"/>
    </w:pPr>
    <w:rPr>
      <w:rFonts w:ascii="Georgia" w:eastAsia="Georgia" w:hAnsi="Georgia" w:cs="Georgia"/>
      <w:i/>
      <w:color w:val="666666"/>
      <w:sz w:val="48"/>
      <w:szCs w:val="48"/>
    </w:rPr>
  </w:style>
  <w:style w:type="table" w:customStyle="1" w:styleId="a">
    <w:basedOn w:val="TableNormal"/>
    <w:rsid w:val="00274E2A"/>
    <w:tblPr>
      <w:tblStyleRowBandSize w:val="1"/>
      <w:tblStyleColBandSize w:val="1"/>
      <w:tblCellMar>
        <w:left w:w="108" w:type="dxa"/>
        <w:right w:w="108" w:type="dxa"/>
      </w:tblCellMar>
    </w:tblPr>
  </w:style>
  <w:style w:type="table" w:customStyle="1" w:styleId="a0">
    <w:basedOn w:val="TableNormal"/>
    <w:rsid w:val="00274E2A"/>
    <w:tblPr>
      <w:tblStyleRowBandSize w:val="1"/>
      <w:tblStyleColBandSize w:val="1"/>
      <w:tblCellMar>
        <w:left w:w="108" w:type="dxa"/>
        <w:right w:w="108" w:type="dxa"/>
      </w:tblCellMar>
    </w:tblPr>
  </w:style>
  <w:style w:type="table" w:customStyle="1" w:styleId="a1">
    <w:basedOn w:val="TableNormal"/>
    <w:rsid w:val="00274E2A"/>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852A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52AB4"/>
    <w:rPr>
      <w:rFonts w:ascii="Tahoma" w:hAnsi="Tahoma" w:cs="Tahoma"/>
      <w:sz w:val="16"/>
      <w:szCs w:val="16"/>
    </w:rPr>
  </w:style>
  <w:style w:type="paragraph" w:styleId="Revisin">
    <w:name w:val="Revision"/>
    <w:hidden/>
    <w:uiPriority w:val="99"/>
    <w:semiHidden/>
    <w:rsid w:val="00852AB4"/>
    <w:pPr>
      <w:pBdr>
        <w:top w:val="none" w:sz="0" w:space="0" w:color="auto"/>
        <w:left w:val="none" w:sz="0" w:space="0" w:color="auto"/>
        <w:bottom w:val="none" w:sz="0" w:space="0" w:color="auto"/>
        <w:right w:val="none" w:sz="0" w:space="0" w:color="auto"/>
        <w:between w:val="none" w:sz="0" w:space="0" w:color="auto"/>
      </w:pBdr>
      <w:spacing w:after="0" w:line="240" w:lineRule="auto"/>
    </w:pPr>
  </w:style>
  <w:style w:type="character" w:styleId="Hipervnculo">
    <w:name w:val="Hyperlink"/>
    <w:basedOn w:val="Fuentedeprrafopredeter"/>
    <w:uiPriority w:val="99"/>
    <w:unhideWhenUsed/>
    <w:rsid w:val="00C6379B"/>
    <w:rPr>
      <w:color w:val="0000FF"/>
      <w:u w:val="single"/>
    </w:rPr>
  </w:style>
  <w:style w:type="character" w:customStyle="1" w:styleId="apple-converted-space">
    <w:name w:val="apple-converted-space"/>
    <w:basedOn w:val="Fuentedeprrafopredeter"/>
    <w:rsid w:val="00C6379B"/>
  </w:style>
  <w:style w:type="character" w:customStyle="1" w:styleId="highlight">
    <w:name w:val="highlight"/>
    <w:basedOn w:val="Fuentedeprrafopredeter"/>
    <w:rsid w:val="00C6379B"/>
  </w:style>
  <w:style w:type="paragraph" w:styleId="Prrafodelista">
    <w:name w:val="List Paragraph"/>
    <w:basedOn w:val="Normal"/>
    <w:uiPriority w:val="34"/>
    <w:qFormat/>
    <w:rsid w:val="00C6379B"/>
    <w:pPr>
      <w:ind w:left="720"/>
      <w:contextualSpacing/>
    </w:pPr>
  </w:style>
  <w:style w:type="character" w:styleId="Refdecomentario">
    <w:name w:val="annotation reference"/>
    <w:basedOn w:val="Fuentedeprrafopredeter"/>
    <w:uiPriority w:val="99"/>
    <w:semiHidden/>
    <w:unhideWhenUsed/>
    <w:rsid w:val="00300CAA"/>
    <w:rPr>
      <w:sz w:val="16"/>
      <w:szCs w:val="16"/>
    </w:rPr>
  </w:style>
  <w:style w:type="paragraph" w:styleId="Textocomentario">
    <w:name w:val="annotation text"/>
    <w:basedOn w:val="Normal"/>
    <w:link w:val="TextocomentarioCar"/>
    <w:uiPriority w:val="99"/>
    <w:unhideWhenUsed/>
    <w:rsid w:val="00300CAA"/>
    <w:pPr>
      <w:spacing w:line="240" w:lineRule="auto"/>
    </w:pPr>
    <w:rPr>
      <w:sz w:val="20"/>
      <w:szCs w:val="20"/>
    </w:rPr>
  </w:style>
  <w:style w:type="character" w:customStyle="1" w:styleId="TextocomentarioCar">
    <w:name w:val="Texto comentario Car"/>
    <w:basedOn w:val="Fuentedeprrafopredeter"/>
    <w:link w:val="Textocomentario"/>
    <w:uiPriority w:val="99"/>
    <w:rsid w:val="00300CAA"/>
    <w:rPr>
      <w:sz w:val="20"/>
      <w:szCs w:val="20"/>
    </w:rPr>
  </w:style>
  <w:style w:type="paragraph" w:styleId="Asuntodelcomentario">
    <w:name w:val="annotation subject"/>
    <w:basedOn w:val="Textocomentario"/>
    <w:next w:val="Textocomentario"/>
    <w:link w:val="AsuntodelcomentarioCar"/>
    <w:uiPriority w:val="99"/>
    <w:semiHidden/>
    <w:unhideWhenUsed/>
    <w:rsid w:val="00300CAA"/>
    <w:rPr>
      <w:b/>
      <w:bCs/>
    </w:rPr>
  </w:style>
  <w:style w:type="character" w:customStyle="1" w:styleId="AsuntodelcomentarioCar">
    <w:name w:val="Asunto del comentario Car"/>
    <w:basedOn w:val="TextocomentarioCar"/>
    <w:link w:val="Asuntodelcomentario"/>
    <w:uiPriority w:val="99"/>
    <w:semiHidden/>
    <w:rsid w:val="00300CAA"/>
    <w:rPr>
      <w:b/>
      <w:bCs/>
      <w:sz w:val="20"/>
      <w:szCs w:val="20"/>
    </w:rPr>
  </w:style>
  <w:style w:type="paragraph" w:customStyle="1" w:styleId="Normal2">
    <w:name w:val="Normal2"/>
    <w:rsid w:val="008A6EA7"/>
  </w:style>
  <w:style w:type="paragraph" w:customStyle="1" w:styleId="desc">
    <w:name w:val="desc"/>
    <w:basedOn w:val="Normal"/>
    <w:rsid w:val="008A6EA7"/>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lang w:val="en-US"/>
    </w:rPr>
  </w:style>
  <w:style w:type="character" w:customStyle="1" w:styleId="jrnl">
    <w:name w:val="jrnl"/>
    <w:basedOn w:val="Fuentedeprrafopredeter"/>
    <w:rsid w:val="008A6E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es-ES" w:eastAsia="en-US" w:bidi="ar-SA"/>
      </w:rPr>
    </w:rPrDefault>
    <w:pPrDefault>
      <w:pPr>
        <w:pBdr>
          <w:top w:val="nil"/>
          <w:left w:val="nil"/>
          <w:bottom w:val="nil"/>
          <w:right w:val="nil"/>
          <w:between w:val="nil"/>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1"/>
    <w:next w:val="Normal1"/>
    <w:rsid w:val="00274E2A"/>
    <w:pPr>
      <w:keepNext/>
      <w:keepLines/>
      <w:spacing w:before="480" w:after="120"/>
      <w:outlineLvl w:val="0"/>
    </w:pPr>
    <w:rPr>
      <w:b/>
      <w:sz w:val="48"/>
      <w:szCs w:val="48"/>
    </w:rPr>
  </w:style>
  <w:style w:type="paragraph" w:styleId="Ttulo2">
    <w:name w:val="heading 2"/>
    <w:basedOn w:val="Normal1"/>
    <w:next w:val="Normal1"/>
    <w:rsid w:val="00274E2A"/>
    <w:pPr>
      <w:keepNext/>
      <w:keepLines/>
      <w:spacing w:before="360" w:after="80"/>
      <w:outlineLvl w:val="1"/>
    </w:pPr>
    <w:rPr>
      <w:b/>
      <w:sz w:val="36"/>
      <w:szCs w:val="36"/>
    </w:rPr>
  </w:style>
  <w:style w:type="paragraph" w:styleId="Ttulo3">
    <w:name w:val="heading 3"/>
    <w:basedOn w:val="Normal1"/>
    <w:next w:val="Normal1"/>
    <w:rsid w:val="00274E2A"/>
    <w:pPr>
      <w:keepNext/>
      <w:keepLines/>
      <w:spacing w:before="280" w:after="80"/>
      <w:outlineLvl w:val="2"/>
    </w:pPr>
    <w:rPr>
      <w:b/>
      <w:sz w:val="28"/>
      <w:szCs w:val="28"/>
    </w:rPr>
  </w:style>
  <w:style w:type="paragraph" w:styleId="Ttulo4">
    <w:name w:val="heading 4"/>
    <w:basedOn w:val="Normal1"/>
    <w:next w:val="Normal1"/>
    <w:rsid w:val="00274E2A"/>
    <w:pPr>
      <w:keepNext/>
      <w:keepLines/>
      <w:spacing w:before="240" w:after="40"/>
      <w:outlineLvl w:val="3"/>
    </w:pPr>
    <w:rPr>
      <w:b/>
      <w:sz w:val="24"/>
      <w:szCs w:val="24"/>
    </w:rPr>
  </w:style>
  <w:style w:type="paragraph" w:styleId="Ttulo5">
    <w:name w:val="heading 5"/>
    <w:basedOn w:val="Normal1"/>
    <w:next w:val="Normal1"/>
    <w:rsid w:val="00274E2A"/>
    <w:pPr>
      <w:keepNext/>
      <w:keepLines/>
      <w:spacing w:before="220" w:after="40"/>
      <w:outlineLvl w:val="4"/>
    </w:pPr>
    <w:rPr>
      <w:b/>
    </w:rPr>
  </w:style>
  <w:style w:type="paragraph" w:styleId="Ttulo6">
    <w:name w:val="heading 6"/>
    <w:basedOn w:val="Normal1"/>
    <w:next w:val="Normal1"/>
    <w:rsid w:val="00274E2A"/>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74E2A"/>
  </w:style>
  <w:style w:type="table" w:customStyle="1" w:styleId="TableNormal">
    <w:name w:val="Table Normal"/>
    <w:rsid w:val="00274E2A"/>
    <w:tblPr>
      <w:tblCellMar>
        <w:top w:w="0" w:type="dxa"/>
        <w:left w:w="0" w:type="dxa"/>
        <w:bottom w:w="0" w:type="dxa"/>
        <w:right w:w="0" w:type="dxa"/>
      </w:tblCellMar>
    </w:tblPr>
  </w:style>
  <w:style w:type="paragraph" w:styleId="Ttulo">
    <w:name w:val="Title"/>
    <w:basedOn w:val="Normal1"/>
    <w:next w:val="Normal1"/>
    <w:rsid w:val="00274E2A"/>
    <w:pPr>
      <w:keepNext/>
      <w:keepLines/>
      <w:spacing w:before="480" w:after="120"/>
    </w:pPr>
    <w:rPr>
      <w:b/>
      <w:sz w:val="72"/>
      <w:szCs w:val="72"/>
    </w:rPr>
  </w:style>
  <w:style w:type="paragraph" w:styleId="Subttulo">
    <w:name w:val="Subtitle"/>
    <w:basedOn w:val="Normal1"/>
    <w:next w:val="Normal1"/>
    <w:rsid w:val="00274E2A"/>
    <w:pPr>
      <w:keepNext/>
      <w:keepLines/>
      <w:spacing w:before="360" w:after="80"/>
    </w:pPr>
    <w:rPr>
      <w:rFonts w:ascii="Georgia" w:eastAsia="Georgia" w:hAnsi="Georgia" w:cs="Georgia"/>
      <w:i/>
      <w:color w:val="666666"/>
      <w:sz w:val="48"/>
      <w:szCs w:val="48"/>
    </w:rPr>
  </w:style>
  <w:style w:type="table" w:customStyle="1" w:styleId="a">
    <w:basedOn w:val="TableNormal"/>
    <w:rsid w:val="00274E2A"/>
    <w:tblPr>
      <w:tblStyleRowBandSize w:val="1"/>
      <w:tblStyleColBandSize w:val="1"/>
      <w:tblCellMar>
        <w:left w:w="108" w:type="dxa"/>
        <w:right w:w="108" w:type="dxa"/>
      </w:tblCellMar>
    </w:tblPr>
  </w:style>
  <w:style w:type="table" w:customStyle="1" w:styleId="a0">
    <w:basedOn w:val="TableNormal"/>
    <w:rsid w:val="00274E2A"/>
    <w:tblPr>
      <w:tblStyleRowBandSize w:val="1"/>
      <w:tblStyleColBandSize w:val="1"/>
      <w:tblCellMar>
        <w:left w:w="108" w:type="dxa"/>
        <w:right w:w="108" w:type="dxa"/>
      </w:tblCellMar>
    </w:tblPr>
  </w:style>
  <w:style w:type="table" w:customStyle="1" w:styleId="a1">
    <w:basedOn w:val="TableNormal"/>
    <w:rsid w:val="00274E2A"/>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852A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52AB4"/>
    <w:rPr>
      <w:rFonts w:ascii="Tahoma" w:hAnsi="Tahoma" w:cs="Tahoma"/>
      <w:sz w:val="16"/>
      <w:szCs w:val="16"/>
    </w:rPr>
  </w:style>
  <w:style w:type="paragraph" w:styleId="Revisin">
    <w:name w:val="Revision"/>
    <w:hidden/>
    <w:uiPriority w:val="99"/>
    <w:semiHidden/>
    <w:rsid w:val="00852AB4"/>
    <w:pPr>
      <w:pBdr>
        <w:top w:val="none" w:sz="0" w:space="0" w:color="auto"/>
        <w:left w:val="none" w:sz="0" w:space="0" w:color="auto"/>
        <w:bottom w:val="none" w:sz="0" w:space="0" w:color="auto"/>
        <w:right w:val="none" w:sz="0" w:space="0" w:color="auto"/>
        <w:between w:val="none" w:sz="0" w:space="0" w:color="auto"/>
      </w:pBdr>
      <w:spacing w:after="0" w:line="240" w:lineRule="auto"/>
    </w:pPr>
  </w:style>
  <w:style w:type="character" w:styleId="Hipervnculo">
    <w:name w:val="Hyperlink"/>
    <w:basedOn w:val="Fuentedeprrafopredeter"/>
    <w:uiPriority w:val="99"/>
    <w:unhideWhenUsed/>
    <w:rsid w:val="00C6379B"/>
    <w:rPr>
      <w:color w:val="0000FF"/>
      <w:u w:val="single"/>
    </w:rPr>
  </w:style>
  <w:style w:type="character" w:customStyle="1" w:styleId="apple-converted-space">
    <w:name w:val="apple-converted-space"/>
    <w:basedOn w:val="Fuentedeprrafopredeter"/>
    <w:rsid w:val="00C6379B"/>
  </w:style>
  <w:style w:type="character" w:customStyle="1" w:styleId="highlight">
    <w:name w:val="highlight"/>
    <w:basedOn w:val="Fuentedeprrafopredeter"/>
    <w:rsid w:val="00C6379B"/>
  </w:style>
  <w:style w:type="paragraph" w:styleId="Prrafodelista">
    <w:name w:val="List Paragraph"/>
    <w:basedOn w:val="Normal"/>
    <w:uiPriority w:val="34"/>
    <w:qFormat/>
    <w:rsid w:val="00C6379B"/>
    <w:pPr>
      <w:ind w:left="720"/>
      <w:contextualSpacing/>
    </w:pPr>
  </w:style>
  <w:style w:type="character" w:styleId="Refdecomentario">
    <w:name w:val="annotation reference"/>
    <w:basedOn w:val="Fuentedeprrafopredeter"/>
    <w:uiPriority w:val="99"/>
    <w:semiHidden/>
    <w:unhideWhenUsed/>
    <w:rsid w:val="00300CAA"/>
    <w:rPr>
      <w:sz w:val="16"/>
      <w:szCs w:val="16"/>
    </w:rPr>
  </w:style>
  <w:style w:type="paragraph" w:styleId="Textocomentario">
    <w:name w:val="annotation text"/>
    <w:basedOn w:val="Normal"/>
    <w:link w:val="TextocomentarioCar"/>
    <w:uiPriority w:val="99"/>
    <w:unhideWhenUsed/>
    <w:rsid w:val="00300CAA"/>
    <w:pPr>
      <w:spacing w:line="240" w:lineRule="auto"/>
    </w:pPr>
    <w:rPr>
      <w:sz w:val="20"/>
      <w:szCs w:val="20"/>
    </w:rPr>
  </w:style>
  <w:style w:type="character" w:customStyle="1" w:styleId="TextocomentarioCar">
    <w:name w:val="Texto comentario Car"/>
    <w:basedOn w:val="Fuentedeprrafopredeter"/>
    <w:link w:val="Textocomentario"/>
    <w:uiPriority w:val="99"/>
    <w:rsid w:val="00300CAA"/>
    <w:rPr>
      <w:sz w:val="20"/>
      <w:szCs w:val="20"/>
    </w:rPr>
  </w:style>
  <w:style w:type="paragraph" w:styleId="Asuntodelcomentario">
    <w:name w:val="annotation subject"/>
    <w:basedOn w:val="Textocomentario"/>
    <w:next w:val="Textocomentario"/>
    <w:link w:val="AsuntodelcomentarioCar"/>
    <w:uiPriority w:val="99"/>
    <w:semiHidden/>
    <w:unhideWhenUsed/>
    <w:rsid w:val="00300CAA"/>
    <w:rPr>
      <w:b/>
      <w:bCs/>
    </w:rPr>
  </w:style>
  <w:style w:type="character" w:customStyle="1" w:styleId="AsuntodelcomentarioCar">
    <w:name w:val="Asunto del comentario Car"/>
    <w:basedOn w:val="TextocomentarioCar"/>
    <w:link w:val="Asuntodelcomentario"/>
    <w:uiPriority w:val="99"/>
    <w:semiHidden/>
    <w:rsid w:val="00300CAA"/>
    <w:rPr>
      <w:b/>
      <w:bCs/>
      <w:sz w:val="20"/>
      <w:szCs w:val="20"/>
    </w:rPr>
  </w:style>
  <w:style w:type="paragraph" w:customStyle="1" w:styleId="Normal2">
    <w:name w:val="Normal2"/>
    <w:rsid w:val="008A6EA7"/>
  </w:style>
  <w:style w:type="paragraph" w:customStyle="1" w:styleId="desc">
    <w:name w:val="desc"/>
    <w:basedOn w:val="Normal"/>
    <w:rsid w:val="008A6EA7"/>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lang w:val="en-US"/>
    </w:rPr>
  </w:style>
  <w:style w:type="character" w:customStyle="1" w:styleId="jrnl">
    <w:name w:val="jrnl"/>
    <w:basedOn w:val="Fuentedeprrafopredeter"/>
    <w:rsid w:val="008A6E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7184091">
      <w:bodyDiv w:val="1"/>
      <w:marLeft w:val="0"/>
      <w:marRight w:val="0"/>
      <w:marTop w:val="0"/>
      <w:marBottom w:val="0"/>
      <w:divBdr>
        <w:top w:val="none" w:sz="0" w:space="0" w:color="auto"/>
        <w:left w:val="none" w:sz="0" w:space="0" w:color="auto"/>
        <w:bottom w:val="none" w:sz="0" w:space="0" w:color="auto"/>
        <w:right w:val="none" w:sz="0" w:space="0" w:color="auto"/>
      </w:divBdr>
    </w:div>
    <w:div w:id="1273367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ncbi.nlm.nih.gov/pubmed/?term=Pajala%20S%5BAuthor%5D&amp;cauthor=true&amp;cauthor_uid=19182227" TargetMode="External"/><Relationship Id="rId21" Type="http://schemas.openxmlformats.org/officeDocument/2006/relationships/hyperlink" Target="https://www.ncbi.nlm.nih.gov/pubmed/?term=Winblad%20B%5BAuthor%5D&amp;cauthor=true&amp;cauthor_uid=9801019" TargetMode="External"/><Relationship Id="rId42" Type="http://schemas.openxmlformats.org/officeDocument/2006/relationships/hyperlink" Target="https://www.ncbi.nlm.nih.gov/pubmed/?term=Nevitt%20MC%5BAuthor%5D&amp;cauthor=true&amp;cauthor_uid=12757573" TargetMode="External"/><Relationship Id="rId47" Type="http://schemas.openxmlformats.org/officeDocument/2006/relationships/hyperlink" Target="https://www.ncbi.nlm.nih.gov/pubmed/?term=Lambert%20L%5BAuthor%5D&amp;cauthor=true&amp;cauthor_uid=12581115" TargetMode="External"/><Relationship Id="rId63" Type="http://schemas.openxmlformats.org/officeDocument/2006/relationships/hyperlink" Target="https://www.ncbi.nlm.nih.gov/pubmed/?term=Bolch%20D%5BAuthor%5D&amp;cauthor=true&amp;cauthor_uid=16895609" TargetMode="External"/><Relationship Id="rId68" Type="http://schemas.openxmlformats.org/officeDocument/2006/relationships/hyperlink" Target="https://www.ncbi.nlm.nih.gov/pubmed/?term=Crotty%20M%5BAuthor%5D&amp;cauthor=true&amp;cauthor_uid=16895609" TargetMode="External"/><Relationship Id="rId84" Type="http://schemas.openxmlformats.org/officeDocument/2006/relationships/hyperlink" Target="https://www.ncbi.nlm.nih.gov/pubmed/?term=Travison%20T%5BAuthor%5D&amp;cauthor=true&amp;cauthor_uid=25643002" TargetMode="External"/><Relationship Id="rId16" Type="http://schemas.openxmlformats.org/officeDocument/2006/relationships/hyperlink" Target="https://www.ncbi.nlm.nih.gov/pubmed/?term=Characteristics+of+the+Downton+fall+risk+assessment+scale+in+hospitalised+patients" TargetMode="External"/><Relationship Id="rId11" Type="http://schemas.openxmlformats.org/officeDocument/2006/relationships/hyperlink" Target="https://www.ncbi.nlm.nih.gov/pubmed/?term=Donahue%20P%5BAuthor%5D&amp;cauthor=true&amp;cauthor_uid=2928815" TargetMode="External"/><Relationship Id="rId32" Type="http://schemas.openxmlformats.org/officeDocument/2006/relationships/hyperlink" Target="https://www.ncbi.nlm.nih.gov/pubmed/?term=Kiel%20DP%5BAuthor%5D&amp;cauthor=true&amp;cauthor_uid=2715555" TargetMode="External"/><Relationship Id="rId37" Type="http://schemas.openxmlformats.org/officeDocument/2006/relationships/hyperlink" Target="https://www.ncbi.nlm.nih.gov/pubmed/?term=Corsi%20A%5BAuthor%5D&amp;cauthor=true&amp;cauthor_uid=15178496" TargetMode="External"/><Relationship Id="rId53" Type="http://schemas.openxmlformats.org/officeDocument/2006/relationships/hyperlink" Target="https://www.ncbi.nlm.nih.gov/pubmed/?term=Suzuki%20Y%5BAuthor%5D&amp;cauthor=true&amp;cauthor_uid=28656702" TargetMode="External"/><Relationship Id="rId58" Type="http://schemas.openxmlformats.org/officeDocument/2006/relationships/hyperlink" Target="https://www.ncbi.nlm.nih.gov/pubmed/?term=Graham%20J%5BAuthor%5D&amp;cauthor=true&amp;cauthor_uid=15819122" TargetMode="External"/><Relationship Id="rId74" Type="http://schemas.openxmlformats.org/officeDocument/2006/relationships/hyperlink" Target="https://www.ncbi.nlm.nih.gov/pubmed/?term=La%20Vecchia%20C%5BAuthor%5D&amp;cauthor=true&amp;cauthor_uid=23294998" TargetMode="External"/><Relationship Id="rId79" Type="http://schemas.openxmlformats.org/officeDocument/2006/relationships/hyperlink" Target="https://www.fonasa.cl/sites/fonasa/prestadores/convenios/red-publica/prestadores-publicos/acuerdos-grd" TargetMode="External"/><Relationship Id="rId5" Type="http://schemas.openxmlformats.org/officeDocument/2006/relationships/webSettings" Target="webSettings.xml"/><Relationship Id="rId19" Type="http://schemas.openxmlformats.org/officeDocument/2006/relationships/hyperlink" Target="https://www.ncbi.nlm.nih.gov/pubmed/?term=Viitanen%20M%5BAuthor%5D&amp;cauthor=true&amp;cauthor_uid=9801019" TargetMode="External"/><Relationship Id="rId14" Type="http://schemas.openxmlformats.org/officeDocument/2006/relationships/hyperlink" Target="https://www.ncbi.nlm.nih.gov/pubmed/?term=D%C3%A1vila-Mart%C3%ADnez%20R%5BAuthor%5D&amp;cauthor=true&amp;cauthor_uid=28400165" TargetMode="External"/><Relationship Id="rId22" Type="http://schemas.openxmlformats.org/officeDocument/2006/relationships/hyperlink" Target="https://www.ncbi.nlm.nih.gov/pubmed/?term=Viljanen%20A%5BAuthor%5D&amp;cauthor=true&amp;cauthor_uid=19182227" TargetMode="External"/><Relationship Id="rId27" Type="http://schemas.openxmlformats.org/officeDocument/2006/relationships/hyperlink" Target="https://www.ncbi.nlm.nih.gov/pubmed/?term=Felson%20DT%5BAuthor%5D&amp;cauthor=true&amp;cauthor_uid=2715555" TargetMode="External"/><Relationship Id="rId30" Type="http://schemas.openxmlformats.org/officeDocument/2006/relationships/hyperlink" Target="https://www.ncbi.nlm.nih.gov/pubmed/?term=Milton%20RC%5BAuthor%5D&amp;cauthor=true&amp;cauthor_uid=2715555" TargetMode="External"/><Relationship Id="rId35" Type="http://schemas.openxmlformats.org/officeDocument/2006/relationships/hyperlink" Target="https://www.ncbi.nlm.nih.gov/pubmed/?term=Cavazzini%20C%5BAuthor%5D&amp;cauthor=true&amp;cauthor_uid=15178496" TargetMode="External"/><Relationship Id="rId43" Type="http://schemas.openxmlformats.org/officeDocument/2006/relationships/hyperlink" Target="https://www.ncbi.nlm.nih.gov/pubmed/?term=Cauley%20JA%5BAuthor%5D&amp;cauthor=true&amp;cauthor_uid=12757573" TargetMode="External"/><Relationship Id="rId48" Type="http://schemas.openxmlformats.org/officeDocument/2006/relationships/hyperlink" Target="https://www.ncbi.nlm.nih.gov/pubmed/?term=Journal+of+Advanced+Nurs-ing+41(3)%2C+274%E2%80%93282." TargetMode="External"/><Relationship Id="rId56" Type="http://schemas.openxmlformats.org/officeDocument/2006/relationships/hyperlink" Target="https://www.ncbi.nlm.nih.gov/pubmed" TargetMode="External"/><Relationship Id="rId64" Type="http://schemas.openxmlformats.org/officeDocument/2006/relationships/hyperlink" Target="https://www.ncbi.nlm.nih.gov/pubmed/?term=Rouvray%20R%5BAuthor%5D&amp;cauthor=true&amp;cauthor_uid=16895609" TargetMode="External"/><Relationship Id="rId69" Type="http://schemas.openxmlformats.org/officeDocument/2006/relationships/hyperlink" Target="https://www.ncbi.nlm.nih.gov/pubmed/16895609" TargetMode="External"/><Relationship Id="rId77" Type="http://schemas.openxmlformats.org/officeDocument/2006/relationships/hyperlink" Target="https://www.ncbi.nlm.nih.gov/pubmed/28194812" TargetMode="External"/><Relationship Id="rId8" Type="http://schemas.openxmlformats.org/officeDocument/2006/relationships/hyperlink" Target="https://www.ncbi.nlm.nih.gov/pubmed/?term=van%20Velthuijsen%20EL%5BAuthor%5D&amp;cauthor=true&amp;cauthor_uid=28194812" TargetMode="External"/><Relationship Id="rId51" Type="http://schemas.openxmlformats.org/officeDocument/2006/relationships/hyperlink" Target="https://www.ncbi.nlm.nih.gov/pubmed/?term=Ando%20K%5BAuthor%5D&amp;cauthor=true&amp;cauthor_uid=28656702" TargetMode="External"/><Relationship Id="rId72" Type="http://schemas.openxmlformats.org/officeDocument/2006/relationships/hyperlink" Target="https://www.ncbi.nlm.nih.gov/pubmed/?term=Turati%20F%5BAuthor%5D&amp;cauthor=true&amp;cauthor_uid=23294998" TargetMode="External"/><Relationship Id="rId80" Type="http://schemas.openxmlformats.org/officeDocument/2006/relationships/hyperlink" Target="https://www.ncbi.nlm.nih.gov/pubmed/?term=Yue%20J%5BAuthor%5D&amp;cauthor=true&amp;cauthor_uid=25643002" TargetMode="External"/><Relationship Id="rId85" Type="http://schemas.openxmlformats.org/officeDocument/2006/relationships/hyperlink" Target="https://www.ncbi.nlm.nih.gov/pubmed/?term=Inouye%20SK%5BAuthor%5D&amp;cauthor=true&amp;cauthor_uid=25643002" TargetMode="External"/><Relationship Id="rId3" Type="http://schemas.microsoft.com/office/2007/relationships/stylesWithEffects" Target="stylesWithEffects.xml"/><Relationship Id="rId12" Type="http://schemas.openxmlformats.org/officeDocument/2006/relationships/hyperlink" Target="https://www.ncbi.nlm.nih.gov/pubmed/2928815" TargetMode="External"/><Relationship Id="rId17" Type="http://schemas.openxmlformats.org/officeDocument/2006/relationships/hyperlink" Target="https://www.ncbi.nlm.nih.gov/pubmed/?term=Guo%20Z%5BAuthor%5D&amp;cauthor=true&amp;cauthor_uid=9801019" TargetMode="External"/><Relationship Id="rId25" Type="http://schemas.openxmlformats.org/officeDocument/2006/relationships/hyperlink" Target="https://www.ncbi.nlm.nih.gov/pubmed/?term=Sorri%20M%5BAuthor%5D&amp;cauthor=true&amp;cauthor_uid=19182227" TargetMode="External"/><Relationship Id="rId33" Type="http://schemas.openxmlformats.org/officeDocument/2006/relationships/hyperlink" Target="https://www.ncbi.nlm.nih.gov/pubmed/?term=Ferrucci%20L%5BAuthor%5D&amp;cauthor=true&amp;cauthor_uid=15178496" TargetMode="External"/><Relationship Id="rId38" Type="http://schemas.openxmlformats.org/officeDocument/2006/relationships/hyperlink" Target="https://www.ncbi.nlm.nih.gov/pubmed/?term=Bartali%20B%5BAuthor%5D&amp;cauthor=true&amp;cauthor_uid=15178496" TargetMode="External"/><Relationship Id="rId46" Type="http://schemas.openxmlformats.org/officeDocument/2006/relationships/hyperlink" Target="https://www.ncbi.nlm.nih.gov/pubmed/?term=Wood%20J%5BAuthor%5D&amp;cauthor=true&amp;cauthor_uid=12581115" TargetMode="External"/><Relationship Id="rId59" Type="http://schemas.openxmlformats.org/officeDocument/2006/relationships/hyperlink" Target="https://www.ncbi.nlm.nih.gov/pubmed/?term=Mitten-Lewis%20S%5BAuthor%5D&amp;cauthor=true&amp;cauthor_uid=15819122" TargetMode="External"/><Relationship Id="rId67" Type="http://schemas.openxmlformats.org/officeDocument/2006/relationships/hyperlink" Target="https://www.ncbi.nlm.nih.gov/pubmed/?term=Phillips%20PA%5BAuthor%5D&amp;cauthor=true&amp;cauthor_uid=16895609" TargetMode="External"/><Relationship Id="rId20" Type="http://schemas.openxmlformats.org/officeDocument/2006/relationships/hyperlink" Target="https://www.ncbi.nlm.nih.gov/pubmed/?term=Fastbom%20J%5BAuthor%5D&amp;cauthor=true&amp;cauthor_uid=9801019" TargetMode="External"/><Relationship Id="rId41" Type="http://schemas.openxmlformats.org/officeDocument/2006/relationships/hyperlink" Target="https://www.ncbi.nlm.nih.gov/pubmed/?term=Peila%20R%5BAuthor%5D&amp;cauthor=true&amp;cauthor_uid=12757573" TargetMode="External"/><Relationship Id="rId54" Type="http://schemas.openxmlformats.org/officeDocument/2006/relationships/hyperlink" Target="https://www.ncbi.nlm.nih.gov/pubmed/?term=Nishida%20Y%5BAuthor%5D&amp;cauthor=true&amp;cauthor_uid=28656702" TargetMode="External"/><Relationship Id="rId62" Type="http://schemas.openxmlformats.org/officeDocument/2006/relationships/hyperlink" Target="https://www.ncbi.nlm.nih.gov/pubmed/?term=Giles%20LC%5BAuthor%5D&amp;cauthor=true&amp;cauthor_uid=16895609" TargetMode="External"/><Relationship Id="rId70" Type="http://schemas.openxmlformats.org/officeDocument/2006/relationships/hyperlink" Target="https://www.ncbi.nlm.nih.gov/pubmed/?term=Deandrea%20S%5BAuthor%5D&amp;cauthor=true&amp;cauthor_uid=23294998" TargetMode="External"/><Relationship Id="rId75" Type="http://schemas.openxmlformats.org/officeDocument/2006/relationships/hyperlink" Target="https://www.ncbi.nlm.nih.gov/pubmed/?term=Negri%20E%5BAuthor%5D&amp;cauthor=true&amp;cauthor_uid=23294998" TargetMode="External"/><Relationship Id="rId83" Type="http://schemas.openxmlformats.org/officeDocument/2006/relationships/hyperlink" Target="https://www.ncbi.nlm.nih.gov/pubmed/?term=Dowal%20S%5BAuthor%5D&amp;cauthor=true&amp;cauthor_uid=25643002"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www.ncbi.nlm.nih.gov/pubmed/?term=Berenguer-Garc%C3%ADa%20N%5BAuthor%5D&amp;cauthor=true&amp;cauthor_uid=28400165" TargetMode="External"/><Relationship Id="rId23" Type="http://schemas.openxmlformats.org/officeDocument/2006/relationships/hyperlink" Target="https://www.ncbi.nlm.nih.gov/pubmed/?term=Kaprio%20J%5BAuthor%5D&amp;cauthor=true&amp;cauthor_uid=19182227" TargetMode="External"/><Relationship Id="rId28" Type="http://schemas.openxmlformats.org/officeDocument/2006/relationships/hyperlink" Target="https://www.ncbi.nlm.nih.gov/pubmed/?term=Anderson%20JJ%5BAuthor%5D&amp;cauthor=true&amp;cauthor_uid=2715555" TargetMode="External"/><Relationship Id="rId36" Type="http://schemas.openxmlformats.org/officeDocument/2006/relationships/hyperlink" Target="https://www.ncbi.nlm.nih.gov/pubmed/?term=Lauretani%20F%5BAuthor%5D&amp;cauthor=true&amp;cauthor_uid=15178496" TargetMode="External"/><Relationship Id="rId49" Type="http://schemas.openxmlformats.org/officeDocument/2006/relationships/hyperlink" Target="https://www.ncbi.nlm.nih.gov/pubmed/?term=Kobayashi%20K%5BAuthor%5D&amp;cauthor=true&amp;cauthor_uid=28656702" TargetMode="External"/><Relationship Id="rId57" Type="http://schemas.openxmlformats.org/officeDocument/2006/relationships/hyperlink" Target="https://www.ncbi.nlm.nih.gov/pubmed/?term=Donoghue%20J%5BAuthor%5D&amp;cauthor=true&amp;cauthor_uid=15819122" TargetMode="External"/><Relationship Id="rId10" Type="http://schemas.openxmlformats.org/officeDocument/2006/relationships/hyperlink" Target="https://www.ncbi.nlm.nih.gov/pubmed/?term=Oberle%20K%5BAuthor%5D&amp;cauthor=true&amp;cauthor_uid=2928815" TargetMode="External"/><Relationship Id="rId31" Type="http://schemas.openxmlformats.org/officeDocument/2006/relationships/hyperlink" Target="https://www.ncbi.nlm.nih.gov/pubmed/?term=Wilson%20PW%5BAuthor%5D&amp;cauthor=true&amp;cauthor_uid=2715555" TargetMode="External"/><Relationship Id="rId44" Type="http://schemas.openxmlformats.org/officeDocument/2006/relationships/hyperlink" Target="https://www.ncbi.nlm.nih.gov/pubmed/?term=Tylavsky%20FA%5BAuthor%5D&amp;cauthor=true&amp;cauthor_uid=12757573" TargetMode="External"/><Relationship Id="rId52" Type="http://schemas.openxmlformats.org/officeDocument/2006/relationships/hyperlink" Target="https://www.ncbi.nlm.nih.gov/pubmed/?term=Inagaki%20Y%5BAuthor%5D&amp;cauthor=true&amp;cauthor_uid=28656702" TargetMode="External"/><Relationship Id="rId60" Type="http://schemas.openxmlformats.org/officeDocument/2006/relationships/hyperlink" Target="https://www.ncbi.nlm.nih.gov/pubmed/?term=Murphy%20M%5BAuthor%5D&amp;cauthor=true&amp;cauthor_uid=15819122" TargetMode="External"/><Relationship Id="rId65" Type="http://schemas.openxmlformats.org/officeDocument/2006/relationships/hyperlink" Target="https://www.ncbi.nlm.nih.gov/pubmed/?term=McErlean%20B%5BAuthor%5D&amp;cauthor=true&amp;cauthor_uid=16895609" TargetMode="External"/><Relationship Id="rId73" Type="http://schemas.openxmlformats.org/officeDocument/2006/relationships/hyperlink" Target="https://www.ncbi.nlm.nih.gov/pubmed/?term=Lucenteforte%20E%5BAuthor%5D&amp;cauthor=true&amp;cauthor_uid=23294998" TargetMode="External"/><Relationship Id="rId78" Type="http://schemas.openxmlformats.org/officeDocument/2006/relationships/hyperlink" Target="https://www.ncbi.nlm.nih.gov/pubmed/23992774" TargetMode="External"/><Relationship Id="rId81" Type="http://schemas.openxmlformats.org/officeDocument/2006/relationships/hyperlink" Target="https://www.ncbi.nlm.nih.gov/pubmed/?term=Oh%20E%5BAuthor%5D&amp;cauthor=true&amp;cauthor_uid=25643002"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cbi.nlm.nih.gov/pubmed/?term=Black%20C%5BAuthor%5D&amp;cauthor=true&amp;cauthor_uid=2928815" TargetMode="External"/><Relationship Id="rId13" Type="http://schemas.openxmlformats.org/officeDocument/2006/relationships/hyperlink" Target="https://www.ncbi.nlm.nih.gov/pubmed/?term=Rodr%C3%ADguez-Tello%20J%5BAuthor%5D&amp;cauthor=true&amp;cauthor_uid=28400165" TargetMode="External"/><Relationship Id="rId18" Type="http://schemas.openxmlformats.org/officeDocument/2006/relationships/hyperlink" Target="https://www.ncbi.nlm.nih.gov/pubmed/?term=Wills%20P%5BAuthor%5D&amp;cauthor=true&amp;cauthor_uid=9801019" TargetMode="External"/><Relationship Id="rId39" Type="http://schemas.openxmlformats.org/officeDocument/2006/relationships/hyperlink" Target="https://www.ncbi.nlm.nih.gov/pubmed/?term=de%20Rekeneire%20N%5BAuthor%5D&amp;cauthor=true&amp;cauthor_uid=12757573" TargetMode="External"/><Relationship Id="rId34" Type="http://schemas.openxmlformats.org/officeDocument/2006/relationships/hyperlink" Target="https://www.ncbi.nlm.nih.gov/pubmed/?term=Bandinelli%20S%5BAuthor%5D&amp;cauthor=true&amp;cauthor_uid=15178496" TargetMode="External"/><Relationship Id="rId50" Type="http://schemas.openxmlformats.org/officeDocument/2006/relationships/hyperlink" Target="https://www.ncbi.nlm.nih.gov/pubmed/?term=Imagama%20S%5BAuthor%5D&amp;cauthor=true&amp;cauthor_uid=28656702" TargetMode="External"/><Relationship Id="rId55" Type="http://schemas.openxmlformats.org/officeDocument/2006/relationships/hyperlink" Target="https://www.ncbi.nlm.nih.gov/pubmed/28656702" TargetMode="External"/><Relationship Id="rId76" Type="http://schemas.openxmlformats.org/officeDocument/2006/relationships/hyperlink" Target="https://www.ncbi.nlm.nih.gov/pubmed/23294998" TargetMode="External"/><Relationship Id="rId7" Type="http://schemas.openxmlformats.org/officeDocument/2006/relationships/endnotes" Target="endnotes.xml"/><Relationship Id="rId71" Type="http://schemas.openxmlformats.org/officeDocument/2006/relationships/hyperlink" Target="https://www.ncbi.nlm.nih.gov/pubmed/?term=Bravi%20F%5BAuthor%5D&amp;cauthor=true&amp;cauthor_uid=23294998" TargetMode="External"/><Relationship Id="rId2" Type="http://schemas.openxmlformats.org/officeDocument/2006/relationships/styles" Target="styles.xml"/><Relationship Id="rId29" Type="http://schemas.openxmlformats.org/officeDocument/2006/relationships/hyperlink" Target="https://www.ncbi.nlm.nih.gov/pubmed/?term=Hannan%20MT%5BAuthor%5D&amp;cauthor=true&amp;cauthor_uid=2715555" TargetMode="External"/><Relationship Id="rId24" Type="http://schemas.openxmlformats.org/officeDocument/2006/relationships/hyperlink" Target="https://www.ncbi.nlm.nih.gov/pubmed/?term=Pyykk%C3%B6%20I%5BAuthor%5D&amp;cauthor=true&amp;cauthor_uid=19182227" TargetMode="External"/><Relationship Id="rId40" Type="http://schemas.openxmlformats.org/officeDocument/2006/relationships/hyperlink" Target="https://www.ncbi.nlm.nih.gov/pubmed/?term=Visser%20M%5BAuthor%5D&amp;cauthor=true&amp;cauthor_uid=12757573" TargetMode="External"/><Relationship Id="rId45" Type="http://schemas.openxmlformats.org/officeDocument/2006/relationships/hyperlink" Target="https://www.ncbi.nlm.nih.gov/pubmed/?term=Evans%20D%5BAuthor%5D&amp;cauthor=true&amp;cauthor_uid=12581115" TargetMode="External"/><Relationship Id="rId66" Type="http://schemas.openxmlformats.org/officeDocument/2006/relationships/hyperlink" Target="https://www.ncbi.nlm.nih.gov/pubmed/?term=Whitehead%20CH%5BAuthor%5D&amp;cauthor=true&amp;cauthor_uid=16895609" TargetMode="External"/><Relationship Id="rId87" Type="http://schemas.openxmlformats.org/officeDocument/2006/relationships/fontTable" Target="fontTable.xml"/><Relationship Id="rId61" Type="http://schemas.openxmlformats.org/officeDocument/2006/relationships/hyperlink" Target="https://www.ncbi.nlm.nih.gov/pubmed/?term=Gibbs%20J%5BAuthor%5D&amp;cauthor=true&amp;cauthor_uid=15819122" TargetMode="External"/><Relationship Id="rId82" Type="http://schemas.openxmlformats.org/officeDocument/2006/relationships/hyperlink" Target="https://www.ncbi.nlm.nih.gov/pubmed/?term=Puelle%20M%5BAuthor%5D&amp;cauthor=true&amp;cauthor_uid=25643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5342</Words>
  <Characters>29382</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34655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Patricia Carrasco Gorman</dc:creator>
  <cp:lastModifiedBy>Revista</cp:lastModifiedBy>
  <cp:revision>2</cp:revision>
  <dcterms:created xsi:type="dcterms:W3CDTF">2018-04-30T14:44:00Z</dcterms:created>
  <dcterms:modified xsi:type="dcterms:W3CDTF">2018-04-30T14:44:00Z</dcterms:modified>
</cp:coreProperties>
</file>