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A2E" w:rsidRDefault="00AB558C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Desafíos en el diagnóstico de enfermedad de Creutzfeldt-Jakob. Reporte de un caso</w:t>
      </w:r>
      <w:r w:rsidR="00CE2A2E" w:rsidRPr="0077205A">
        <w:rPr>
          <w:rFonts w:ascii="Arial" w:hAnsi="Arial" w:cs="Arial"/>
          <w:b/>
          <w:sz w:val="24"/>
          <w:szCs w:val="24"/>
        </w:rPr>
        <w:t>.</w:t>
      </w:r>
    </w:p>
    <w:p w:rsidR="00CB6799" w:rsidRPr="009B6F9F" w:rsidRDefault="00327D9D" w:rsidP="00CB67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6F9F">
        <w:rPr>
          <w:rFonts w:ascii="Arial" w:hAnsi="Arial" w:cs="Arial"/>
          <w:sz w:val="24"/>
          <w:szCs w:val="24"/>
        </w:rPr>
        <w:t>Marcos Ramírez</w:t>
      </w:r>
      <w:r w:rsidR="009D3DF5" w:rsidRPr="009B6F9F">
        <w:rPr>
          <w:rFonts w:ascii="Arial" w:hAnsi="Arial" w:cs="Arial"/>
          <w:sz w:val="24"/>
          <w:szCs w:val="24"/>
          <w:vertAlign w:val="superscript"/>
        </w:rPr>
        <w:t>1</w:t>
      </w:r>
      <w:r w:rsidR="00B45F36">
        <w:rPr>
          <w:rFonts w:ascii="Arial" w:hAnsi="Arial" w:cs="Arial"/>
          <w:sz w:val="24"/>
          <w:szCs w:val="24"/>
          <w:vertAlign w:val="superscript"/>
        </w:rPr>
        <w:t>,3</w:t>
      </w:r>
      <w:r w:rsidR="009B6F9F" w:rsidRPr="009B6F9F">
        <w:rPr>
          <w:rFonts w:ascii="Arial" w:hAnsi="Arial" w:cs="Arial"/>
          <w:sz w:val="24"/>
          <w:szCs w:val="24"/>
        </w:rPr>
        <w:t xml:space="preserve">, </w:t>
      </w:r>
      <w:r w:rsidRPr="009B6F9F">
        <w:rPr>
          <w:rFonts w:ascii="Arial" w:hAnsi="Arial" w:cs="Arial"/>
          <w:sz w:val="24"/>
          <w:szCs w:val="24"/>
        </w:rPr>
        <w:t>Andrés Gallardo</w:t>
      </w:r>
      <w:r w:rsidR="002746E2">
        <w:rPr>
          <w:rFonts w:ascii="Arial" w:hAnsi="Arial" w:cs="Arial"/>
          <w:sz w:val="24"/>
          <w:szCs w:val="24"/>
          <w:vertAlign w:val="superscript"/>
        </w:rPr>
        <w:t>1</w:t>
      </w:r>
      <w:r w:rsidR="009B6F9F" w:rsidRPr="009B6F9F">
        <w:rPr>
          <w:rFonts w:ascii="Arial" w:hAnsi="Arial" w:cs="Arial"/>
          <w:sz w:val="24"/>
          <w:szCs w:val="24"/>
        </w:rPr>
        <w:t>,</w:t>
      </w:r>
      <w:r w:rsidR="008E0BD8">
        <w:rPr>
          <w:rFonts w:ascii="Arial" w:hAnsi="Arial" w:cs="Arial"/>
          <w:sz w:val="24"/>
          <w:szCs w:val="24"/>
        </w:rPr>
        <w:t xml:space="preserve"> Sebastián Cornejo</w:t>
      </w:r>
      <w:r w:rsidR="008E0BD8">
        <w:rPr>
          <w:rFonts w:ascii="Arial" w:hAnsi="Arial" w:cs="Arial"/>
          <w:sz w:val="24"/>
          <w:szCs w:val="24"/>
          <w:vertAlign w:val="superscript"/>
        </w:rPr>
        <w:t>3</w:t>
      </w:r>
      <w:r w:rsidR="008E0BD8">
        <w:rPr>
          <w:rFonts w:ascii="Arial" w:hAnsi="Arial" w:cs="Arial"/>
          <w:sz w:val="24"/>
          <w:szCs w:val="24"/>
        </w:rPr>
        <w:t>,</w:t>
      </w:r>
      <w:r w:rsidR="009B6F9F" w:rsidRPr="009B6F9F">
        <w:rPr>
          <w:rFonts w:ascii="Arial" w:hAnsi="Arial" w:cs="Arial"/>
          <w:sz w:val="24"/>
          <w:szCs w:val="24"/>
        </w:rPr>
        <w:t xml:space="preserve"> </w:t>
      </w:r>
      <w:r w:rsidR="009D3DF5" w:rsidRPr="009B6F9F">
        <w:rPr>
          <w:rFonts w:ascii="Arial" w:hAnsi="Arial" w:cs="Arial"/>
          <w:sz w:val="24"/>
          <w:szCs w:val="24"/>
        </w:rPr>
        <w:t>Aarón Vidal</w:t>
      </w:r>
      <w:r w:rsidR="002746E2">
        <w:rPr>
          <w:rFonts w:ascii="Arial" w:hAnsi="Arial" w:cs="Arial"/>
          <w:sz w:val="24"/>
          <w:szCs w:val="24"/>
          <w:vertAlign w:val="superscript"/>
        </w:rPr>
        <w:t>3</w:t>
      </w:r>
      <w:r w:rsidR="009B6F9F" w:rsidRPr="009B6F9F">
        <w:rPr>
          <w:rFonts w:ascii="Arial" w:hAnsi="Arial" w:cs="Arial"/>
          <w:sz w:val="24"/>
          <w:szCs w:val="24"/>
        </w:rPr>
        <w:t xml:space="preserve">, </w:t>
      </w:r>
      <w:r w:rsidR="00CB6799" w:rsidRPr="009B6F9F">
        <w:rPr>
          <w:rFonts w:ascii="Arial" w:hAnsi="Arial" w:cs="Arial"/>
          <w:sz w:val="24"/>
          <w:szCs w:val="24"/>
        </w:rPr>
        <w:t>Darío Ramírez</w:t>
      </w:r>
      <w:r w:rsidR="00CB6799" w:rsidRPr="009B6F9F">
        <w:rPr>
          <w:rFonts w:ascii="Arial" w:hAnsi="Arial" w:cs="Arial"/>
          <w:sz w:val="24"/>
          <w:szCs w:val="24"/>
          <w:vertAlign w:val="superscript"/>
        </w:rPr>
        <w:t>2</w:t>
      </w:r>
      <w:r w:rsidR="00CB6799">
        <w:rPr>
          <w:rFonts w:ascii="Arial" w:hAnsi="Arial" w:cs="Arial"/>
          <w:sz w:val="24"/>
          <w:szCs w:val="24"/>
        </w:rPr>
        <w:t xml:space="preserve">, </w:t>
      </w:r>
      <w:r w:rsidRPr="009B6F9F">
        <w:rPr>
          <w:rFonts w:ascii="Arial" w:hAnsi="Arial" w:cs="Arial"/>
          <w:sz w:val="24"/>
          <w:szCs w:val="24"/>
        </w:rPr>
        <w:t>Danilo Medinas</w:t>
      </w:r>
      <w:r w:rsidR="004F34DA">
        <w:rPr>
          <w:rFonts w:ascii="Arial" w:hAnsi="Arial" w:cs="Arial"/>
          <w:sz w:val="24"/>
          <w:szCs w:val="24"/>
          <w:vertAlign w:val="superscript"/>
        </w:rPr>
        <w:t>4</w:t>
      </w:r>
      <w:r w:rsidR="00E5420A">
        <w:rPr>
          <w:rFonts w:ascii="Arial" w:hAnsi="Arial" w:cs="Arial"/>
          <w:sz w:val="24"/>
          <w:szCs w:val="24"/>
          <w:vertAlign w:val="superscript"/>
        </w:rPr>
        <w:t>,</w:t>
      </w:r>
      <w:r w:rsidR="004F34DA">
        <w:rPr>
          <w:rFonts w:ascii="Arial" w:hAnsi="Arial" w:cs="Arial"/>
          <w:sz w:val="24"/>
          <w:szCs w:val="24"/>
          <w:vertAlign w:val="superscript"/>
        </w:rPr>
        <w:t>5</w:t>
      </w:r>
      <w:r w:rsidR="00E5420A">
        <w:rPr>
          <w:rFonts w:ascii="Arial" w:hAnsi="Arial" w:cs="Arial"/>
          <w:sz w:val="24"/>
          <w:szCs w:val="24"/>
          <w:vertAlign w:val="superscript"/>
        </w:rPr>
        <w:t>,</w:t>
      </w:r>
      <w:r w:rsidR="00E929CF" w:rsidRPr="009B6F9F">
        <w:rPr>
          <w:rFonts w:ascii="Arial" w:hAnsi="Arial" w:cs="Arial"/>
          <w:sz w:val="24"/>
          <w:szCs w:val="24"/>
          <w:vertAlign w:val="superscript"/>
        </w:rPr>
        <w:t>a</w:t>
      </w:r>
      <w:r w:rsidR="009B6F9F" w:rsidRPr="009B6F9F">
        <w:rPr>
          <w:rFonts w:ascii="Arial" w:hAnsi="Arial" w:cs="Arial"/>
          <w:sz w:val="24"/>
          <w:szCs w:val="24"/>
        </w:rPr>
        <w:t xml:space="preserve">, </w:t>
      </w:r>
      <w:r w:rsidRPr="009B6F9F">
        <w:rPr>
          <w:rFonts w:ascii="Arial" w:hAnsi="Arial" w:cs="Arial"/>
          <w:sz w:val="24"/>
          <w:szCs w:val="24"/>
        </w:rPr>
        <w:t>Claudio Hetz</w:t>
      </w:r>
      <w:r w:rsidR="004F34DA">
        <w:rPr>
          <w:rFonts w:ascii="Arial" w:hAnsi="Arial" w:cs="Arial"/>
          <w:sz w:val="24"/>
          <w:szCs w:val="24"/>
          <w:vertAlign w:val="superscript"/>
        </w:rPr>
        <w:t>4</w:t>
      </w:r>
      <w:r w:rsidR="00E5420A">
        <w:rPr>
          <w:rFonts w:ascii="Arial" w:hAnsi="Arial" w:cs="Arial"/>
          <w:sz w:val="24"/>
          <w:szCs w:val="24"/>
          <w:vertAlign w:val="superscript"/>
        </w:rPr>
        <w:t>,</w:t>
      </w:r>
      <w:r w:rsidR="004F34DA">
        <w:rPr>
          <w:rFonts w:ascii="Arial" w:hAnsi="Arial" w:cs="Arial"/>
          <w:sz w:val="24"/>
          <w:szCs w:val="24"/>
          <w:vertAlign w:val="superscript"/>
        </w:rPr>
        <w:t>5</w:t>
      </w:r>
      <w:r w:rsidR="00E5420A">
        <w:rPr>
          <w:rFonts w:ascii="Arial" w:hAnsi="Arial" w:cs="Arial"/>
          <w:sz w:val="24"/>
          <w:szCs w:val="24"/>
          <w:vertAlign w:val="superscript"/>
        </w:rPr>
        <w:t>,</w:t>
      </w:r>
      <w:r w:rsidR="004F34DA">
        <w:rPr>
          <w:rFonts w:ascii="Arial" w:hAnsi="Arial" w:cs="Arial"/>
          <w:sz w:val="24"/>
          <w:szCs w:val="24"/>
          <w:vertAlign w:val="superscript"/>
        </w:rPr>
        <w:t>6</w:t>
      </w:r>
      <w:r w:rsidR="00E5420A">
        <w:rPr>
          <w:rFonts w:ascii="Arial" w:hAnsi="Arial" w:cs="Arial"/>
          <w:sz w:val="24"/>
          <w:szCs w:val="24"/>
          <w:vertAlign w:val="superscript"/>
        </w:rPr>
        <w:t>,</w:t>
      </w:r>
      <w:r w:rsidR="00E929CF" w:rsidRPr="009B6F9F">
        <w:rPr>
          <w:rFonts w:ascii="Arial" w:hAnsi="Arial" w:cs="Arial"/>
          <w:sz w:val="24"/>
          <w:szCs w:val="24"/>
          <w:vertAlign w:val="superscript"/>
        </w:rPr>
        <w:t>b</w:t>
      </w:r>
      <w:r w:rsidR="009B6F9F" w:rsidRPr="009B6F9F">
        <w:rPr>
          <w:rFonts w:ascii="Arial" w:hAnsi="Arial" w:cs="Arial"/>
          <w:sz w:val="24"/>
          <w:szCs w:val="24"/>
        </w:rPr>
        <w:t xml:space="preserve">, </w:t>
      </w:r>
      <w:r w:rsidR="00C4257C">
        <w:rPr>
          <w:rFonts w:ascii="Arial" w:hAnsi="Arial" w:cs="Arial"/>
          <w:sz w:val="24"/>
          <w:szCs w:val="24"/>
        </w:rPr>
        <w:t>Gonzalo Bustamante</w:t>
      </w:r>
      <w:r w:rsidR="00C4257C">
        <w:rPr>
          <w:rFonts w:ascii="Arial" w:hAnsi="Arial" w:cs="Arial"/>
          <w:sz w:val="24"/>
          <w:szCs w:val="24"/>
          <w:vertAlign w:val="superscript"/>
        </w:rPr>
        <w:t>2</w:t>
      </w:r>
      <w:r w:rsidR="00C4257C">
        <w:rPr>
          <w:rFonts w:ascii="Arial" w:hAnsi="Arial" w:cs="Arial"/>
          <w:sz w:val="24"/>
          <w:szCs w:val="24"/>
        </w:rPr>
        <w:t xml:space="preserve">, </w:t>
      </w:r>
      <w:r w:rsidR="00CB6799">
        <w:rPr>
          <w:rFonts w:ascii="Arial" w:hAnsi="Arial" w:cs="Arial"/>
          <w:sz w:val="24"/>
          <w:szCs w:val="24"/>
        </w:rPr>
        <w:t>Renzo Pas</w:t>
      </w:r>
      <w:r w:rsidR="00076249">
        <w:rPr>
          <w:rFonts w:ascii="Arial" w:hAnsi="Arial" w:cs="Arial"/>
          <w:sz w:val="24"/>
          <w:szCs w:val="24"/>
        </w:rPr>
        <w:t>q</w:t>
      </w:r>
      <w:r w:rsidR="00CB6799">
        <w:rPr>
          <w:rFonts w:ascii="Arial" w:hAnsi="Arial" w:cs="Arial"/>
          <w:sz w:val="24"/>
          <w:szCs w:val="24"/>
        </w:rPr>
        <w:t>uali</w:t>
      </w:r>
      <w:r w:rsidR="002746E2">
        <w:rPr>
          <w:rFonts w:ascii="Arial" w:hAnsi="Arial" w:cs="Arial"/>
          <w:sz w:val="24"/>
          <w:szCs w:val="24"/>
          <w:vertAlign w:val="superscript"/>
        </w:rPr>
        <w:t>1</w:t>
      </w:r>
    </w:p>
    <w:p w:rsidR="009D3DF5" w:rsidRPr="009B6F9F" w:rsidRDefault="009D3DF5" w:rsidP="009D3DF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6F9F">
        <w:rPr>
          <w:rFonts w:ascii="Arial" w:hAnsi="Arial" w:cs="Arial"/>
          <w:sz w:val="24"/>
          <w:szCs w:val="24"/>
          <w:vertAlign w:val="superscript"/>
        </w:rPr>
        <w:t>1</w:t>
      </w:r>
      <w:r w:rsidRPr="009B6F9F">
        <w:rPr>
          <w:rFonts w:ascii="Arial" w:hAnsi="Arial" w:cs="Arial"/>
          <w:sz w:val="24"/>
          <w:szCs w:val="24"/>
        </w:rPr>
        <w:t xml:space="preserve"> </w:t>
      </w:r>
      <w:r w:rsidR="002746E2">
        <w:rPr>
          <w:rFonts w:ascii="Arial" w:hAnsi="Arial" w:cs="Arial"/>
          <w:sz w:val="24"/>
          <w:szCs w:val="24"/>
        </w:rPr>
        <w:t>Departamento de Ciencias Neurológicas Oriente, Facultad de Medicina, Universidad de Chile.</w:t>
      </w:r>
    </w:p>
    <w:p w:rsidR="00327D9D" w:rsidRDefault="009D3DF5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6F9F">
        <w:rPr>
          <w:rFonts w:ascii="Arial" w:hAnsi="Arial" w:cs="Arial"/>
          <w:sz w:val="24"/>
          <w:szCs w:val="24"/>
          <w:vertAlign w:val="superscript"/>
        </w:rPr>
        <w:t>2</w:t>
      </w:r>
      <w:r w:rsidR="00327D9D" w:rsidRPr="009B6F9F">
        <w:rPr>
          <w:rFonts w:ascii="Arial" w:hAnsi="Arial" w:cs="Arial"/>
          <w:sz w:val="24"/>
          <w:szCs w:val="24"/>
        </w:rPr>
        <w:t xml:space="preserve"> Servicio de Neurología, Hospital del Salvador, Santiago</w:t>
      </w:r>
      <w:r w:rsidR="00E929CF" w:rsidRPr="009B6F9F">
        <w:rPr>
          <w:rFonts w:ascii="Arial" w:hAnsi="Arial" w:cs="Arial"/>
          <w:sz w:val="24"/>
          <w:szCs w:val="24"/>
        </w:rPr>
        <w:t>,</w:t>
      </w:r>
      <w:r w:rsidR="00327D9D" w:rsidRPr="009B6F9F">
        <w:rPr>
          <w:rFonts w:ascii="Arial" w:hAnsi="Arial" w:cs="Arial"/>
          <w:sz w:val="24"/>
          <w:szCs w:val="24"/>
        </w:rPr>
        <w:t xml:space="preserve"> Chile</w:t>
      </w:r>
    </w:p>
    <w:p w:rsidR="002746E2" w:rsidRDefault="002746E2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 xml:space="preserve">3 </w:t>
      </w:r>
      <w:r w:rsidRPr="009B6F9F">
        <w:rPr>
          <w:rFonts w:ascii="Arial" w:hAnsi="Arial" w:cs="Arial"/>
          <w:sz w:val="24"/>
          <w:szCs w:val="24"/>
        </w:rPr>
        <w:t xml:space="preserve">Instituto de Neurocirugía </w:t>
      </w:r>
      <w:r>
        <w:rPr>
          <w:rFonts w:ascii="Arial" w:hAnsi="Arial" w:cs="Arial"/>
          <w:sz w:val="24"/>
          <w:szCs w:val="24"/>
        </w:rPr>
        <w:t>Dr. Asenjo,</w:t>
      </w:r>
      <w:r w:rsidRPr="009B6F9F">
        <w:rPr>
          <w:rFonts w:ascii="Arial" w:hAnsi="Arial" w:cs="Arial"/>
          <w:sz w:val="24"/>
          <w:szCs w:val="24"/>
        </w:rPr>
        <w:t xml:space="preserve"> Santiago, Chile</w:t>
      </w:r>
    </w:p>
    <w:p w:rsidR="00327D9D" w:rsidRDefault="004F34DA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vertAlign w:val="superscript"/>
        </w:rPr>
        <w:t>4</w:t>
      </w:r>
      <w:r w:rsidR="00327D9D" w:rsidRPr="009B6F9F">
        <w:rPr>
          <w:rFonts w:ascii="Arial" w:hAnsi="Arial" w:cs="Arial"/>
          <w:sz w:val="24"/>
          <w:szCs w:val="24"/>
        </w:rPr>
        <w:t xml:space="preserve"> </w:t>
      </w:r>
      <w:r w:rsidR="009D3DF5" w:rsidRPr="009B6F9F">
        <w:rPr>
          <w:rFonts w:ascii="Arial" w:hAnsi="Arial" w:cs="Arial"/>
          <w:sz w:val="24"/>
          <w:szCs w:val="24"/>
        </w:rPr>
        <w:t>Biomedical Neuroscience Institute,</w:t>
      </w:r>
      <w:r w:rsidR="00E929CF" w:rsidRPr="009B6F9F">
        <w:rPr>
          <w:rFonts w:ascii="Arial" w:hAnsi="Arial" w:cs="Arial"/>
          <w:sz w:val="24"/>
          <w:szCs w:val="24"/>
        </w:rPr>
        <w:t xml:space="preserve"> </w:t>
      </w:r>
      <w:r w:rsidR="00327D9D" w:rsidRPr="009B6F9F">
        <w:rPr>
          <w:rFonts w:ascii="Arial" w:hAnsi="Arial" w:cs="Arial"/>
          <w:sz w:val="24"/>
          <w:szCs w:val="24"/>
        </w:rPr>
        <w:t>Facultad de Medicina, Universidad de Chile</w:t>
      </w:r>
      <w:r w:rsidR="00E929CF" w:rsidRPr="009B6F9F">
        <w:rPr>
          <w:rFonts w:ascii="Arial" w:hAnsi="Arial" w:cs="Arial"/>
          <w:sz w:val="24"/>
          <w:szCs w:val="24"/>
        </w:rPr>
        <w:t>, Santiago, Chile</w:t>
      </w:r>
    </w:p>
    <w:p w:rsidR="00924381" w:rsidRDefault="004F34DA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vertAlign w:val="superscript"/>
          <w:lang w:val="en-US"/>
        </w:rPr>
        <w:t>5</w:t>
      </w:r>
      <w:r w:rsidR="00924381" w:rsidRPr="00924381">
        <w:rPr>
          <w:rFonts w:ascii="Arial" w:hAnsi="Arial" w:cs="Arial"/>
          <w:sz w:val="24"/>
          <w:szCs w:val="24"/>
          <w:lang w:val="en-US"/>
        </w:rPr>
        <w:t xml:space="preserve"> Center for Molecular Studies of</w:t>
      </w:r>
      <w:r w:rsidR="00924381">
        <w:rPr>
          <w:rFonts w:ascii="Arial" w:hAnsi="Arial" w:cs="Arial"/>
          <w:sz w:val="24"/>
          <w:szCs w:val="24"/>
          <w:lang w:val="en-US"/>
        </w:rPr>
        <w:t xml:space="preserve"> the Cell, ICBM, Facultad de Medicina, Universidad de Chile.</w:t>
      </w:r>
    </w:p>
    <w:p w:rsidR="00924381" w:rsidRPr="00924381" w:rsidRDefault="004F34DA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vertAlign w:val="superscript"/>
          <w:lang w:val="en-US"/>
        </w:rPr>
        <w:t>6</w:t>
      </w:r>
      <w:r w:rsidR="00924381" w:rsidRPr="00924381">
        <w:rPr>
          <w:rFonts w:ascii="Arial" w:hAnsi="Arial" w:cs="Arial"/>
          <w:sz w:val="24"/>
          <w:szCs w:val="24"/>
          <w:lang w:val="en-US"/>
        </w:rPr>
        <w:t xml:space="preserve"> Neurounion Biomedical Foundation, Santiago, C</w:t>
      </w:r>
      <w:r w:rsidR="00924381">
        <w:rPr>
          <w:rFonts w:ascii="Arial" w:hAnsi="Arial" w:cs="Arial"/>
          <w:sz w:val="24"/>
          <w:szCs w:val="24"/>
          <w:lang w:val="en-US"/>
        </w:rPr>
        <w:t>hi</w:t>
      </w:r>
      <w:r w:rsidR="00E5420A">
        <w:rPr>
          <w:rFonts w:ascii="Arial" w:hAnsi="Arial" w:cs="Arial"/>
          <w:sz w:val="24"/>
          <w:szCs w:val="24"/>
          <w:lang w:val="en-US"/>
        </w:rPr>
        <w:t>le.</w:t>
      </w:r>
    </w:p>
    <w:p w:rsidR="00821A70" w:rsidRPr="009B6F9F" w:rsidRDefault="00821A70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6F9F">
        <w:rPr>
          <w:rFonts w:ascii="Arial" w:hAnsi="Arial" w:cs="Arial"/>
          <w:sz w:val="24"/>
          <w:szCs w:val="24"/>
          <w:vertAlign w:val="superscript"/>
        </w:rPr>
        <w:t>a</w:t>
      </w:r>
      <w:r w:rsidRPr="009B6F9F">
        <w:rPr>
          <w:rFonts w:ascii="Arial" w:hAnsi="Arial" w:cs="Arial"/>
          <w:sz w:val="24"/>
          <w:szCs w:val="24"/>
        </w:rPr>
        <w:t xml:space="preserve"> Bioquímico, PhD</w:t>
      </w:r>
    </w:p>
    <w:p w:rsidR="00821A70" w:rsidRPr="009B6F9F" w:rsidRDefault="00821A70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B6F9F">
        <w:rPr>
          <w:rFonts w:ascii="Arial" w:hAnsi="Arial" w:cs="Arial"/>
          <w:sz w:val="24"/>
          <w:szCs w:val="24"/>
          <w:vertAlign w:val="superscript"/>
        </w:rPr>
        <w:t>b</w:t>
      </w:r>
      <w:r w:rsidRPr="009B6F9F">
        <w:rPr>
          <w:rFonts w:ascii="Arial" w:hAnsi="Arial" w:cs="Arial"/>
          <w:sz w:val="24"/>
          <w:szCs w:val="24"/>
        </w:rPr>
        <w:t xml:space="preserve"> Ingeniero en Biotecnología Molecular, PhD</w:t>
      </w:r>
    </w:p>
    <w:p w:rsidR="00E929CF" w:rsidRDefault="00400DF6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Contacto: Marcos Ramírez,</w:t>
      </w:r>
      <w:r w:rsidR="00384CEE">
        <w:rPr>
          <w:rFonts w:ascii="Arial" w:hAnsi="Arial" w:cs="Arial"/>
          <w:b/>
          <w:sz w:val="24"/>
          <w:szCs w:val="24"/>
        </w:rPr>
        <w:t xml:space="preserve"> </w:t>
      </w:r>
      <w:hyperlink r:id="rId7" w:history="1">
        <w:r w:rsidR="00384CEE" w:rsidRPr="009E0484">
          <w:rPr>
            <w:rStyle w:val="Hipervnculo"/>
            <w:rFonts w:ascii="Arial" w:hAnsi="Arial" w:cs="Arial"/>
            <w:b/>
            <w:sz w:val="24"/>
            <w:szCs w:val="24"/>
          </w:rPr>
          <w:t>marcosirp@hotmail.com</w:t>
        </w:r>
      </w:hyperlink>
      <w:r>
        <w:rPr>
          <w:rFonts w:ascii="Arial" w:hAnsi="Arial" w:cs="Arial"/>
          <w:b/>
          <w:sz w:val="24"/>
          <w:szCs w:val="24"/>
        </w:rPr>
        <w:t xml:space="preserve">, </w:t>
      </w:r>
      <w:r w:rsidR="00384CEE">
        <w:rPr>
          <w:rFonts w:ascii="Arial" w:hAnsi="Arial" w:cs="Arial"/>
          <w:b/>
          <w:sz w:val="24"/>
          <w:szCs w:val="24"/>
        </w:rPr>
        <w:t>cel: 82096272</w:t>
      </w:r>
    </w:p>
    <w:p w:rsidR="00384CEE" w:rsidRDefault="00384CEE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Financiamiento:</w:t>
      </w:r>
      <w:r w:rsidR="00906DD4">
        <w:rPr>
          <w:rFonts w:ascii="Arial" w:hAnsi="Arial" w:cs="Arial"/>
          <w:b/>
          <w:sz w:val="24"/>
          <w:szCs w:val="24"/>
        </w:rPr>
        <w:t xml:space="preserve"> </w:t>
      </w:r>
      <w:r w:rsidR="002746E2">
        <w:rPr>
          <w:rFonts w:ascii="Arial" w:hAnsi="Arial" w:cs="Arial"/>
          <w:b/>
          <w:sz w:val="24"/>
          <w:szCs w:val="24"/>
        </w:rPr>
        <w:t>no hubo</w:t>
      </w:r>
    </w:p>
    <w:p w:rsidR="00384CEE" w:rsidRDefault="00384CEE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Nro de Figuras: 2</w:t>
      </w:r>
    </w:p>
    <w:p w:rsidR="00384CEE" w:rsidRDefault="00384CEE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Nro de Palabras:</w:t>
      </w:r>
      <w:r w:rsidR="00B235C8">
        <w:rPr>
          <w:rFonts w:ascii="Arial" w:hAnsi="Arial" w:cs="Arial"/>
          <w:b/>
          <w:sz w:val="24"/>
          <w:szCs w:val="24"/>
        </w:rPr>
        <w:t xml:space="preserve"> 1</w:t>
      </w:r>
      <w:r w:rsidR="00205243">
        <w:rPr>
          <w:rFonts w:ascii="Arial" w:hAnsi="Arial" w:cs="Arial"/>
          <w:b/>
          <w:sz w:val="24"/>
          <w:szCs w:val="24"/>
        </w:rPr>
        <w:t>500</w:t>
      </w:r>
    </w:p>
    <w:p w:rsidR="00967251" w:rsidRDefault="0096725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384CEE" w:rsidRDefault="00384CEE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Resumen</w:t>
      </w:r>
    </w:p>
    <w:p w:rsidR="00384CEE" w:rsidRDefault="00026D2F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enfermedad </w:t>
      </w:r>
      <w:r w:rsidR="004E690B">
        <w:rPr>
          <w:rFonts w:ascii="Arial" w:hAnsi="Arial" w:cs="Arial"/>
          <w:sz w:val="24"/>
          <w:szCs w:val="24"/>
        </w:rPr>
        <w:t>de Creutzfeldt</w:t>
      </w:r>
      <w:r w:rsidR="00DB57A2">
        <w:rPr>
          <w:rFonts w:ascii="Arial" w:hAnsi="Arial" w:cs="Arial"/>
          <w:sz w:val="24"/>
          <w:szCs w:val="24"/>
        </w:rPr>
        <w:t>-</w:t>
      </w:r>
      <w:r w:rsidR="004E690B">
        <w:rPr>
          <w:rFonts w:ascii="Arial" w:hAnsi="Arial" w:cs="Arial"/>
          <w:sz w:val="24"/>
          <w:szCs w:val="24"/>
        </w:rPr>
        <w:t xml:space="preserve">Jakob </w:t>
      </w:r>
      <w:r>
        <w:rPr>
          <w:rFonts w:ascii="Arial" w:hAnsi="Arial" w:cs="Arial"/>
          <w:sz w:val="24"/>
          <w:szCs w:val="24"/>
        </w:rPr>
        <w:t>e</w:t>
      </w:r>
      <w:r w:rsidR="00205243">
        <w:rPr>
          <w:rFonts w:ascii="Arial" w:hAnsi="Arial" w:cs="Arial"/>
          <w:sz w:val="24"/>
          <w:szCs w:val="24"/>
        </w:rPr>
        <w:t xml:space="preserve">n Chile </w:t>
      </w:r>
      <w:r>
        <w:rPr>
          <w:rFonts w:ascii="Arial" w:hAnsi="Arial" w:cs="Arial"/>
          <w:sz w:val="24"/>
          <w:szCs w:val="24"/>
        </w:rPr>
        <w:t xml:space="preserve">tiene una </w:t>
      </w:r>
      <w:r w:rsidR="00205243">
        <w:rPr>
          <w:rFonts w:ascii="Arial" w:hAnsi="Arial" w:cs="Arial"/>
          <w:sz w:val="24"/>
          <w:szCs w:val="24"/>
        </w:rPr>
        <w:t xml:space="preserve">incidencia </w:t>
      </w:r>
      <w:r w:rsidR="004E690B">
        <w:rPr>
          <w:rFonts w:ascii="Arial" w:hAnsi="Arial" w:cs="Arial"/>
          <w:sz w:val="24"/>
          <w:szCs w:val="24"/>
        </w:rPr>
        <w:t xml:space="preserve">superior a cifras reportadas en otros países. A pesar de ser una enfermedad de notificación obligatoria, en la minoría de los casos se puede realizar </w:t>
      </w:r>
      <w:r w:rsidR="002746E2">
        <w:rPr>
          <w:rFonts w:ascii="Arial" w:hAnsi="Arial" w:cs="Arial"/>
          <w:sz w:val="24"/>
          <w:szCs w:val="24"/>
        </w:rPr>
        <w:t xml:space="preserve">un estudio </w:t>
      </w:r>
      <w:r>
        <w:rPr>
          <w:rFonts w:ascii="Arial" w:hAnsi="Arial" w:cs="Arial"/>
          <w:sz w:val="24"/>
          <w:szCs w:val="24"/>
        </w:rPr>
        <w:t>histo</w:t>
      </w:r>
      <w:r w:rsidR="002746E2">
        <w:rPr>
          <w:rFonts w:ascii="Arial" w:hAnsi="Arial" w:cs="Arial"/>
          <w:sz w:val="24"/>
          <w:szCs w:val="24"/>
        </w:rPr>
        <w:t>patológico</w:t>
      </w:r>
      <w:r>
        <w:rPr>
          <w:rFonts w:ascii="Arial" w:hAnsi="Arial" w:cs="Arial"/>
          <w:sz w:val="24"/>
          <w:szCs w:val="24"/>
        </w:rPr>
        <w:t xml:space="preserve"> y confirmar el diagnóstico. Más aún, este estudio sólo se puede realizar una vez que el enfermo fallece.</w:t>
      </w:r>
      <w:r w:rsidR="004E69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 w:rsidR="004E690B">
        <w:rPr>
          <w:rFonts w:ascii="Arial" w:hAnsi="Arial" w:cs="Arial"/>
          <w:sz w:val="24"/>
          <w:szCs w:val="24"/>
        </w:rPr>
        <w:t>or e</w:t>
      </w:r>
      <w:r>
        <w:rPr>
          <w:rFonts w:ascii="Arial" w:hAnsi="Arial" w:cs="Arial"/>
          <w:sz w:val="24"/>
          <w:szCs w:val="24"/>
        </w:rPr>
        <w:t>sta razón,</w:t>
      </w:r>
      <w:r w:rsidR="004E690B">
        <w:rPr>
          <w:rFonts w:ascii="Arial" w:hAnsi="Arial" w:cs="Arial"/>
          <w:sz w:val="24"/>
          <w:szCs w:val="24"/>
        </w:rPr>
        <w:t xml:space="preserve"> la clínica, y las herramientas</w:t>
      </w:r>
      <w:r w:rsidR="00663D5C">
        <w:rPr>
          <w:rFonts w:ascii="Arial" w:hAnsi="Arial" w:cs="Arial"/>
          <w:sz w:val="24"/>
          <w:szCs w:val="24"/>
        </w:rPr>
        <w:t xml:space="preserve"> complementarias</w:t>
      </w:r>
      <w:r w:rsidR="004E690B">
        <w:rPr>
          <w:rFonts w:ascii="Arial" w:hAnsi="Arial" w:cs="Arial"/>
          <w:sz w:val="24"/>
          <w:szCs w:val="24"/>
        </w:rPr>
        <w:t xml:space="preserve"> de apoyo diagnóstico como la </w:t>
      </w:r>
      <w:r w:rsidR="006D34EC">
        <w:rPr>
          <w:rFonts w:ascii="Arial" w:hAnsi="Arial" w:cs="Arial"/>
          <w:sz w:val="24"/>
          <w:szCs w:val="24"/>
        </w:rPr>
        <w:t>resonancia magnética</w:t>
      </w:r>
      <w:r w:rsidR="004E690B">
        <w:rPr>
          <w:rFonts w:ascii="Arial" w:hAnsi="Arial" w:cs="Arial"/>
          <w:sz w:val="24"/>
          <w:szCs w:val="24"/>
        </w:rPr>
        <w:t xml:space="preserve">, marcadores bioquímicos en líquido cefalorraquídeo y electroencefalograma son </w:t>
      </w:r>
      <w:r>
        <w:rPr>
          <w:rFonts w:ascii="Arial" w:hAnsi="Arial" w:cs="Arial"/>
          <w:sz w:val="24"/>
          <w:szCs w:val="24"/>
        </w:rPr>
        <w:t xml:space="preserve">hoy en día </w:t>
      </w:r>
      <w:r w:rsidR="004E690B">
        <w:rPr>
          <w:rFonts w:ascii="Arial" w:hAnsi="Arial" w:cs="Arial"/>
          <w:sz w:val="24"/>
          <w:szCs w:val="24"/>
        </w:rPr>
        <w:t>claves en el proceso diagnósti</w:t>
      </w:r>
      <w:r w:rsidR="006D34EC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o, pero no nos permiten realizar el diagnóstico confirmatorio.</w:t>
      </w:r>
    </w:p>
    <w:p w:rsidR="006D34EC" w:rsidRDefault="004E690B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este trabajo reportamos el caso de un hombre de 73 años de edad, con </w:t>
      </w:r>
      <w:r w:rsidR="006D34EC">
        <w:rPr>
          <w:rFonts w:ascii="Arial" w:hAnsi="Arial" w:cs="Arial"/>
          <w:sz w:val="24"/>
          <w:szCs w:val="24"/>
        </w:rPr>
        <w:t xml:space="preserve">historia </w:t>
      </w:r>
      <w:r>
        <w:rPr>
          <w:rFonts w:ascii="Arial" w:hAnsi="Arial" w:cs="Arial"/>
          <w:sz w:val="24"/>
          <w:szCs w:val="24"/>
        </w:rPr>
        <w:t>clín</w:t>
      </w:r>
      <w:r w:rsidR="006D34EC">
        <w:rPr>
          <w:rFonts w:ascii="Arial" w:hAnsi="Arial" w:cs="Arial"/>
          <w:sz w:val="24"/>
          <w:szCs w:val="24"/>
        </w:rPr>
        <w:t xml:space="preserve">ica compatible con una demencia rápidamente progresiva, </w:t>
      </w:r>
      <w:r w:rsidR="00663D5C">
        <w:rPr>
          <w:rFonts w:ascii="Arial" w:hAnsi="Arial" w:cs="Arial"/>
          <w:sz w:val="24"/>
          <w:szCs w:val="24"/>
        </w:rPr>
        <w:t>en el cual el</w:t>
      </w:r>
      <w:r w:rsidR="006D34EC">
        <w:rPr>
          <w:rFonts w:ascii="Arial" w:hAnsi="Arial" w:cs="Arial"/>
          <w:sz w:val="24"/>
          <w:szCs w:val="24"/>
        </w:rPr>
        <w:t xml:space="preserve"> primer </w:t>
      </w:r>
      <w:r w:rsidR="006F674E">
        <w:rPr>
          <w:rFonts w:ascii="Arial" w:hAnsi="Arial" w:cs="Arial"/>
          <w:sz w:val="24"/>
          <w:szCs w:val="24"/>
        </w:rPr>
        <w:t>estudio electroencefalográ</w:t>
      </w:r>
      <w:r w:rsidR="007C1C0F">
        <w:rPr>
          <w:rFonts w:ascii="Arial" w:hAnsi="Arial" w:cs="Arial"/>
          <w:sz w:val="24"/>
          <w:szCs w:val="24"/>
        </w:rPr>
        <w:t>fico</w:t>
      </w:r>
      <w:r w:rsidR="006D34EC">
        <w:rPr>
          <w:rFonts w:ascii="Arial" w:hAnsi="Arial" w:cs="Arial"/>
          <w:sz w:val="24"/>
          <w:szCs w:val="24"/>
        </w:rPr>
        <w:t xml:space="preserve"> realizado mostró un patrón compatible con esta</w:t>
      </w:r>
      <w:r w:rsidR="00AB558C">
        <w:rPr>
          <w:rFonts w:ascii="Arial" w:hAnsi="Arial" w:cs="Arial"/>
          <w:sz w:val="24"/>
          <w:szCs w:val="24"/>
        </w:rPr>
        <w:t>do</w:t>
      </w:r>
      <w:r w:rsidR="006D34EC">
        <w:rPr>
          <w:rFonts w:ascii="Arial" w:hAnsi="Arial" w:cs="Arial"/>
          <w:sz w:val="24"/>
          <w:szCs w:val="24"/>
        </w:rPr>
        <w:t xml:space="preserve"> epiléptico no convulsiv</w:t>
      </w:r>
      <w:r w:rsidR="00026D2F">
        <w:rPr>
          <w:rFonts w:ascii="Arial" w:hAnsi="Arial" w:cs="Arial"/>
          <w:sz w:val="24"/>
          <w:szCs w:val="24"/>
        </w:rPr>
        <w:t>o.</w:t>
      </w:r>
      <w:r w:rsidR="006D34EC">
        <w:rPr>
          <w:rFonts w:ascii="Arial" w:hAnsi="Arial" w:cs="Arial"/>
          <w:sz w:val="24"/>
          <w:szCs w:val="24"/>
        </w:rPr>
        <w:t xml:space="preserve"> </w:t>
      </w:r>
      <w:r w:rsidR="00026D2F">
        <w:rPr>
          <w:rFonts w:ascii="Arial" w:hAnsi="Arial" w:cs="Arial"/>
          <w:sz w:val="24"/>
          <w:szCs w:val="24"/>
        </w:rPr>
        <w:t>Además</w:t>
      </w:r>
      <w:r w:rsidR="007C1C0F">
        <w:rPr>
          <w:rFonts w:ascii="Arial" w:hAnsi="Arial" w:cs="Arial"/>
          <w:sz w:val="24"/>
          <w:szCs w:val="24"/>
        </w:rPr>
        <w:t xml:space="preserve"> de descartar este diagnóstico,</w:t>
      </w:r>
      <w:r w:rsidR="00026D2F">
        <w:rPr>
          <w:rFonts w:ascii="Arial" w:hAnsi="Arial" w:cs="Arial"/>
          <w:sz w:val="24"/>
          <w:szCs w:val="24"/>
        </w:rPr>
        <w:t xml:space="preserve"> fue necesario descartar otras causas de demencia rápidamente progresiva</w:t>
      </w:r>
      <w:r w:rsidR="007C1C0F">
        <w:rPr>
          <w:rFonts w:ascii="Arial" w:hAnsi="Arial" w:cs="Arial"/>
          <w:sz w:val="24"/>
          <w:szCs w:val="24"/>
        </w:rPr>
        <w:t xml:space="preserve"> como encefalopatía de Hashimoto. Finalmente, el deterioro clínico progresivo</w:t>
      </w:r>
      <w:r w:rsidR="007C1C0F" w:rsidRPr="007C1C0F">
        <w:rPr>
          <w:rFonts w:ascii="Arial" w:hAnsi="Arial" w:cs="Arial"/>
          <w:sz w:val="24"/>
          <w:szCs w:val="24"/>
        </w:rPr>
        <w:t xml:space="preserve"> </w:t>
      </w:r>
      <w:r w:rsidR="007C1C0F">
        <w:rPr>
          <w:rFonts w:ascii="Arial" w:hAnsi="Arial" w:cs="Arial"/>
          <w:sz w:val="24"/>
          <w:szCs w:val="24"/>
        </w:rPr>
        <w:t>con nula respuesta a fármacos anticonvulsivantes y corticoides, el estudio de imágenes</w:t>
      </w:r>
      <w:r w:rsidR="00414A84">
        <w:rPr>
          <w:rFonts w:ascii="Arial" w:hAnsi="Arial" w:cs="Arial"/>
          <w:sz w:val="24"/>
          <w:szCs w:val="24"/>
        </w:rPr>
        <w:t>,</w:t>
      </w:r>
      <w:r w:rsidR="007C1C0F">
        <w:rPr>
          <w:rFonts w:ascii="Arial" w:hAnsi="Arial" w:cs="Arial"/>
          <w:sz w:val="24"/>
          <w:szCs w:val="24"/>
        </w:rPr>
        <w:t xml:space="preserve"> </w:t>
      </w:r>
      <w:r w:rsidR="00B34826">
        <w:rPr>
          <w:rFonts w:ascii="Arial" w:hAnsi="Arial" w:cs="Arial"/>
          <w:sz w:val="24"/>
          <w:szCs w:val="24"/>
        </w:rPr>
        <w:t>y</w:t>
      </w:r>
      <w:r w:rsidR="007C1C0F">
        <w:rPr>
          <w:rFonts w:ascii="Arial" w:hAnsi="Arial" w:cs="Arial"/>
          <w:sz w:val="24"/>
          <w:szCs w:val="24"/>
        </w:rPr>
        <w:t xml:space="preserve"> principalmente la </w:t>
      </w:r>
      <w:r w:rsidR="006D34EC">
        <w:rPr>
          <w:rFonts w:ascii="Arial" w:hAnsi="Arial" w:cs="Arial"/>
          <w:sz w:val="24"/>
          <w:szCs w:val="24"/>
        </w:rPr>
        <w:t xml:space="preserve">realización de un seguimiento electroencefalográfico y </w:t>
      </w:r>
      <w:r w:rsidR="00414A84">
        <w:rPr>
          <w:rFonts w:ascii="Arial" w:hAnsi="Arial" w:cs="Arial"/>
          <w:sz w:val="24"/>
          <w:szCs w:val="24"/>
        </w:rPr>
        <w:t>la</w:t>
      </w:r>
      <w:r w:rsidR="006D34EC">
        <w:rPr>
          <w:rFonts w:ascii="Arial" w:hAnsi="Arial" w:cs="Arial"/>
          <w:sz w:val="24"/>
          <w:szCs w:val="24"/>
        </w:rPr>
        <w:t xml:space="preserve"> detección seriada de proteína 14-3-3 en líquido cefalorraquídeo </w:t>
      </w:r>
      <w:r w:rsidR="007C1C0F">
        <w:rPr>
          <w:rFonts w:ascii="Arial" w:hAnsi="Arial" w:cs="Arial"/>
          <w:sz w:val="24"/>
          <w:szCs w:val="24"/>
        </w:rPr>
        <w:t xml:space="preserve">fueron claves </w:t>
      </w:r>
      <w:r w:rsidR="006D34EC">
        <w:rPr>
          <w:rFonts w:ascii="Arial" w:hAnsi="Arial" w:cs="Arial"/>
          <w:sz w:val="24"/>
          <w:szCs w:val="24"/>
        </w:rPr>
        <w:t>para llegar a una mejor aproximación diagnóstica.</w:t>
      </w:r>
    </w:p>
    <w:p w:rsidR="00B34826" w:rsidRPr="00C4257C" w:rsidRDefault="00B34826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84CEE" w:rsidRPr="00967251" w:rsidRDefault="00384CEE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67251">
        <w:rPr>
          <w:rFonts w:ascii="Arial" w:hAnsi="Arial" w:cs="Arial"/>
          <w:b/>
          <w:sz w:val="24"/>
          <w:szCs w:val="24"/>
          <w:lang w:val="en-US"/>
        </w:rPr>
        <w:t>Abstract</w:t>
      </w: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Creutzfeldt-Jakob disease in Chile has a higher incidence than </w:t>
      </w:r>
      <w:r>
        <w:rPr>
          <w:rStyle w:val="hps"/>
          <w:rFonts w:ascii="Arial" w:hAnsi="Arial" w:cs="Arial"/>
          <w:color w:val="222222"/>
          <w:sz w:val="24"/>
          <w:szCs w:val="24"/>
          <w:lang w:val="en-US"/>
        </w:rPr>
        <w:t>values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reported in other countries. Despite being a notifiable disease</w:t>
      </w:r>
      <w:r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, </w:t>
      </w:r>
      <w:r w:rsidR="003B472C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an </w:t>
      </w:r>
      <w:r w:rsidR="003B472C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histopathological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study 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can be performed to </w:t>
      </w:r>
      <w:r w:rsidR="008A7B46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confirm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the diagnosis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in the minority of </w:t>
      </w:r>
      <w:r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all </w:t>
      </w:r>
      <w:r w:rsidR="0075476F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cases.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Moreover, this study can only be done once the patient 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is dis</w:t>
      </w:r>
      <w:r w:rsidR="008A7B46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e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a</w:t>
      </w:r>
      <w:r w:rsidR="008A7B46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s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ed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. For th</w:t>
      </w:r>
      <w:r w:rsidR="008A7B4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is reason, clinical, and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complementary diagnostic tools such as magnetic resonance imaging</w:t>
      </w:r>
      <w:r w:rsidR="003B472C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, </w:t>
      </w:r>
      <w:r w:rsidR="00C209A1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biochemical</w:t>
      </w:r>
      <w:r w:rsidR="00C209A1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</w:t>
      </w:r>
      <w:r w:rsidR="00C209A1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marker</w:t>
      </w:r>
      <w:r w:rsidR="00C209A1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s</w:t>
      </w:r>
      <w:r w:rsidR="00C209A1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in cerebrospinal fluid and electroencephalogram are today key points in the diagnostic process, but do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not allow us to perform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the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confirmatory diagnosis.</w:t>
      </w: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In this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article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we report the case of a 73-year-old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man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with a history compatible with a rapidly progressive dementia, in which the first electroencephalographic study showed a pattern consistent with non-convulsive status epilepticus. Besides </w:t>
      </w:r>
      <w:r w:rsidR="0075476F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discarding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this diagnosis, it was necessary to </w:t>
      </w:r>
      <w:r w:rsidR="0075476F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dismiss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other causes of rapidly progressive dementia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such as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Hashimoto encephalopathy. Finally, the progressive clinical deterioration with no response to anticonvulsants and corticosteroids, the images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study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, and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mainly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a serial electroencephalographic monitoring </w:t>
      </w:r>
      <w:r w:rsidR="001D42EF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study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and </w:t>
      </w:r>
      <w:r w:rsid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a serial 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detection of 14-3-3 protein in cerebrospinal fluid were key to achieve a better diagnostic</w:t>
      </w:r>
      <w:r w:rsidR="000F7459" w:rsidRPr="000F7459">
        <w:rPr>
          <w:rStyle w:val="hps"/>
          <w:rFonts w:ascii="Arial" w:hAnsi="Arial" w:cs="Arial"/>
          <w:color w:val="222222"/>
          <w:sz w:val="24"/>
          <w:szCs w:val="24"/>
          <w:lang w:val="en-US"/>
        </w:rPr>
        <w:t xml:space="preserve"> </w:t>
      </w:r>
      <w:r w:rsidR="000F7459"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appro</w:t>
      </w:r>
      <w:r w:rsidR="001D42EF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ach</w:t>
      </w:r>
      <w:r w:rsidRPr="00B34826">
        <w:rPr>
          <w:rStyle w:val="hps"/>
          <w:rFonts w:ascii="Arial" w:hAnsi="Arial" w:cs="Arial"/>
          <w:color w:val="222222"/>
          <w:sz w:val="24"/>
          <w:szCs w:val="24"/>
          <w:lang w:val="en-US"/>
        </w:rPr>
        <w:t>.</w:t>
      </w: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B34826" w:rsidRPr="00B34826" w:rsidRDefault="00B34826" w:rsidP="00B34826">
      <w:pPr>
        <w:spacing w:line="360" w:lineRule="auto"/>
        <w:jc w:val="both"/>
        <w:rPr>
          <w:rStyle w:val="hps"/>
          <w:rFonts w:ascii="Arial" w:hAnsi="Arial" w:cs="Arial"/>
          <w:color w:val="222222"/>
          <w:sz w:val="24"/>
          <w:szCs w:val="24"/>
          <w:lang w:val="en-US"/>
        </w:rPr>
      </w:pPr>
    </w:p>
    <w:p w:rsidR="00414A84" w:rsidRPr="00967251" w:rsidRDefault="00414A84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:rsidR="00414A84" w:rsidRPr="00414A84" w:rsidRDefault="00414A84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14A84">
        <w:rPr>
          <w:rFonts w:ascii="Arial" w:hAnsi="Arial" w:cs="Arial"/>
          <w:b/>
          <w:sz w:val="24"/>
          <w:szCs w:val="24"/>
          <w:lang w:val="en-US"/>
        </w:rPr>
        <w:t>“Key words”: Creutzfeld-Jakob, S</w:t>
      </w:r>
      <w:r>
        <w:rPr>
          <w:rFonts w:ascii="Arial" w:hAnsi="Arial" w:cs="Arial"/>
          <w:b/>
          <w:sz w:val="24"/>
          <w:szCs w:val="24"/>
          <w:lang w:val="en-US"/>
        </w:rPr>
        <w:t>tatus Epilepticus, Electroence</w:t>
      </w:r>
      <w:r w:rsidR="007762AA">
        <w:rPr>
          <w:rFonts w:ascii="Arial" w:hAnsi="Arial" w:cs="Arial"/>
          <w:b/>
          <w:sz w:val="24"/>
          <w:szCs w:val="24"/>
          <w:lang w:val="en-US"/>
        </w:rPr>
        <w:t>ph</w:t>
      </w:r>
      <w:r>
        <w:rPr>
          <w:rFonts w:ascii="Arial" w:hAnsi="Arial" w:cs="Arial"/>
          <w:b/>
          <w:sz w:val="24"/>
          <w:szCs w:val="24"/>
          <w:lang w:val="en-US"/>
        </w:rPr>
        <w:t>alography</w:t>
      </w:r>
      <w:r w:rsidR="007762AA">
        <w:rPr>
          <w:rFonts w:ascii="Arial" w:hAnsi="Arial" w:cs="Arial"/>
          <w:b/>
          <w:sz w:val="24"/>
          <w:szCs w:val="24"/>
          <w:lang w:val="en-US"/>
        </w:rPr>
        <w:t>, Biological Markers</w:t>
      </w:r>
    </w:p>
    <w:p w:rsidR="00327D9D" w:rsidRPr="00414A84" w:rsidRDefault="00327D9D">
      <w:pPr>
        <w:rPr>
          <w:rFonts w:ascii="Arial" w:hAnsi="Arial" w:cs="Arial"/>
          <w:sz w:val="24"/>
          <w:szCs w:val="24"/>
          <w:lang w:val="en-US"/>
        </w:rPr>
      </w:pPr>
      <w:r w:rsidRPr="00414A84">
        <w:rPr>
          <w:rFonts w:ascii="Arial" w:hAnsi="Arial" w:cs="Arial"/>
          <w:sz w:val="24"/>
          <w:szCs w:val="24"/>
          <w:lang w:val="en-US"/>
        </w:rPr>
        <w:br w:type="page"/>
      </w:r>
    </w:p>
    <w:p w:rsidR="00400DF6" w:rsidRPr="00400DF6" w:rsidRDefault="00400DF6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00DF6">
        <w:rPr>
          <w:rFonts w:ascii="Arial" w:hAnsi="Arial" w:cs="Arial"/>
          <w:b/>
          <w:sz w:val="24"/>
          <w:szCs w:val="24"/>
        </w:rPr>
        <w:t>Introducción</w:t>
      </w:r>
    </w:p>
    <w:p w:rsidR="00A86AC9" w:rsidRPr="0077205A" w:rsidRDefault="00CE2A2E" w:rsidP="00A370C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La enfermedad de Creutzfel</w:t>
      </w:r>
      <w:r w:rsidR="009E4F6F" w:rsidRPr="0077205A">
        <w:rPr>
          <w:rFonts w:ascii="Arial" w:hAnsi="Arial" w:cs="Arial"/>
          <w:sz w:val="24"/>
          <w:szCs w:val="24"/>
        </w:rPr>
        <w:t>d</w:t>
      </w:r>
      <w:r w:rsidR="00CB01E0">
        <w:rPr>
          <w:rFonts w:ascii="Arial" w:hAnsi="Arial" w:cs="Arial"/>
          <w:sz w:val="24"/>
          <w:szCs w:val="24"/>
        </w:rPr>
        <w:t>t</w:t>
      </w:r>
      <w:r w:rsidR="00DB57A2">
        <w:rPr>
          <w:rFonts w:ascii="Arial" w:hAnsi="Arial" w:cs="Arial"/>
          <w:sz w:val="24"/>
          <w:szCs w:val="24"/>
        </w:rPr>
        <w:t>-</w:t>
      </w:r>
      <w:r w:rsidRPr="0077205A">
        <w:rPr>
          <w:rFonts w:ascii="Arial" w:hAnsi="Arial" w:cs="Arial"/>
          <w:sz w:val="24"/>
          <w:szCs w:val="24"/>
        </w:rPr>
        <w:t>Ja</w:t>
      </w:r>
      <w:r w:rsidR="009E4F6F" w:rsidRPr="0077205A">
        <w:rPr>
          <w:rFonts w:ascii="Arial" w:hAnsi="Arial" w:cs="Arial"/>
          <w:sz w:val="24"/>
          <w:szCs w:val="24"/>
        </w:rPr>
        <w:t>k</w:t>
      </w:r>
      <w:r w:rsidRPr="0077205A">
        <w:rPr>
          <w:rFonts w:ascii="Arial" w:hAnsi="Arial" w:cs="Arial"/>
          <w:sz w:val="24"/>
          <w:szCs w:val="24"/>
        </w:rPr>
        <w:t>ob (</w:t>
      </w:r>
      <w:r w:rsidR="00CB01E0">
        <w:rPr>
          <w:rFonts w:ascii="Arial" w:hAnsi="Arial" w:cs="Arial"/>
          <w:sz w:val="24"/>
          <w:szCs w:val="24"/>
        </w:rPr>
        <w:t>E</w:t>
      </w:r>
      <w:r w:rsidRPr="0077205A">
        <w:rPr>
          <w:rFonts w:ascii="Arial" w:hAnsi="Arial" w:cs="Arial"/>
          <w:sz w:val="24"/>
          <w:szCs w:val="24"/>
        </w:rPr>
        <w:t xml:space="preserve">CJ) es una </w:t>
      </w:r>
      <w:r w:rsidR="00AB558C">
        <w:rPr>
          <w:rFonts w:ascii="Arial" w:hAnsi="Arial" w:cs="Arial"/>
          <w:sz w:val="24"/>
          <w:szCs w:val="24"/>
        </w:rPr>
        <w:t xml:space="preserve">enfermedad neurodegenerativa </w:t>
      </w:r>
      <w:r w:rsidR="00663D5C">
        <w:rPr>
          <w:rFonts w:ascii="Arial" w:hAnsi="Arial" w:cs="Arial"/>
          <w:sz w:val="24"/>
          <w:szCs w:val="24"/>
        </w:rPr>
        <w:t xml:space="preserve">de curso fatal, </w:t>
      </w:r>
      <w:r w:rsidR="00AB558C">
        <w:rPr>
          <w:rFonts w:ascii="Arial" w:hAnsi="Arial" w:cs="Arial"/>
          <w:sz w:val="24"/>
          <w:szCs w:val="24"/>
        </w:rPr>
        <w:t xml:space="preserve">producida por </w:t>
      </w:r>
      <w:r w:rsidR="00663D5C">
        <w:rPr>
          <w:rFonts w:ascii="Arial" w:hAnsi="Arial" w:cs="Arial"/>
          <w:sz w:val="24"/>
          <w:szCs w:val="24"/>
        </w:rPr>
        <w:t>la acumulación de la proteína prion resistente (PrP</w:t>
      </w:r>
      <w:r w:rsidR="00663D5C" w:rsidRPr="00663D5C">
        <w:rPr>
          <w:rFonts w:ascii="Arial" w:hAnsi="Arial" w:cs="Arial"/>
          <w:sz w:val="24"/>
          <w:szCs w:val="24"/>
          <w:vertAlign w:val="superscript"/>
        </w:rPr>
        <w:t>RES</w:t>
      </w:r>
      <w:r w:rsidR="00663D5C">
        <w:rPr>
          <w:rFonts w:ascii="Arial" w:hAnsi="Arial" w:cs="Arial"/>
          <w:sz w:val="24"/>
          <w:szCs w:val="24"/>
        </w:rPr>
        <w:t>)</w:t>
      </w:r>
      <w:r w:rsidR="00C43B32">
        <w:rPr>
          <w:rFonts w:ascii="Arial" w:hAnsi="Arial" w:cs="Arial"/>
          <w:sz w:val="24"/>
          <w:szCs w:val="24"/>
        </w:rPr>
        <w:t xml:space="preserve"> (1)</w:t>
      </w:r>
      <w:r w:rsidR="00207E80" w:rsidRPr="0077205A">
        <w:rPr>
          <w:rFonts w:ascii="Arial" w:hAnsi="Arial" w:cs="Arial"/>
          <w:sz w:val="24"/>
          <w:szCs w:val="24"/>
        </w:rPr>
        <w:t xml:space="preserve">. </w:t>
      </w:r>
      <w:r w:rsidRPr="0077205A">
        <w:rPr>
          <w:rFonts w:ascii="Arial" w:hAnsi="Arial" w:cs="Arial"/>
          <w:sz w:val="24"/>
          <w:szCs w:val="24"/>
        </w:rPr>
        <w:t xml:space="preserve">La forma esporádica da cuenta de aproximadamente el 85% de todos los casos. En Chile la incidencia </w:t>
      </w:r>
      <w:r w:rsidR="00270D85" w:rsidRPr="0077205A">
        <w:rPr>
          <w:rFonts w:ascii="Arial" w:hAnsi="Arial" w:cs="Arial"/>
          <w:sz w:val="24"/>
          <w:szCs w:val="24"/>
        </w:rPr>
        <w:t>e</w:t>
      </w:r>
      <w:r w:rsidR="0011201A">
        <w:rPr>
          <w:rFonts w:ascii="Arial" w:hAnsi="Arial" w:cs="Arial"/>
          <w:sz w:val="24"/>
          <w:szCs w:val="24"/>
        </w:rPr>
        <w:t>s de</w:t>
      </w:r>
      <w:r w:rsidR="00270D85" w:rsidRPr="0077205A">
        <w:rPr>
          <w:rFonts w:ascii="Arial" w:hAnsi="Arial" w:cs="Arial"/>
          <w:sz w:val="24"/>
          <w:szCs w:val="24"/>
        </w:rPr>
        <w:t xml:space="preserve"> 3</w:t>
      </w:r>
      <w:r w:rsidR="0011201A">
        <w:rPr>
          <w:rFonts w:ascii="Arial" w:hAnsi="Arial" w:cs="Arial"/>
          <w:sz w:val="24"/>
          <w:szCs w:val="24"/>
        </w:rPr>
        <w:t>,5</w:t>
      </w:r>
      <w:r w:rsidR="00AB558C">
        <w:rPr>
          <w:rFonts w:ascii="Arial" w:hAnsi="Arial" w:cs="Arial"/>
          <w:sz w:val="24"/>
          <w:szCs w:val="24"/>
        </w:rPr>
        <w:t xml:space="preserve"> casos</w:t>
      </w:r>
      <w:r w:rsidR="0011201A">
        <w:rPr>
          <w:rFonts w:ascii="Arial" w:hAnsi="Arial" w:cs="Arial"/>
          <w:sz w:val="24"/>
          <w:szCs w:val="24"/>
        </w:rPr>
        <w:t xml:space="preserve"> por millón de habitantes</w:t>
      </w:r>
      <w:r w:rsidRPr="0077205A">
        <w:rPr>
          <w:rFonts w:ascii="Arial" w:hAnsi="Arial" w:cs="Arial"/>
          <w:sz w:val="24"/>
          <w:szCs w:val="24"/>
        </w:rPr>
        <w:t xml:space="preserve">, </w:t>
      </w:r>
      <w:r w:rsidR="0017537D" w:rsidRPr="0077205A">
        <w:rPr>
          <w:rFonts w:ascii="Arial" w:hAnsi="Arial" w:cs="Arial"/>
          <w:sz w:val="24"/>
          <w:szCs w:val="24"/>
        </w:rPr>
        <w:t>siendo una enfermedad de notificación obligatoria</w:t>
      </w:r>
      <w:r w:rsidR="00C43B32">
        <w:rPr>
          <w:rFonts w:ascii="Arial" w:hAnsi="Arial" w:cs="Arial"/>
          <w:sz w:val="24"/>
          <w:szCs w:val="24"/>
        </w:rPr>
        <w:t xml:space="preserve"> (</w:t>
      </w:r>
      <w:r w:rsidR="00BC7AC8">
        <w:rPr>
          <w:rFonts w:ascii="Arial" w:hAnsi="Arial" w:cs="Arial"/>
          <w:sz w:val="24"/>
          <w:szCs w:val="24"/>
        </w:rPr>
        <w:t>2</w:t>
      </w:r>
      <w:r w:rsidR="00927ECE" w:rsidRPr="0077205A">
        <w:rPr>
          <w:rFonts w:ascii="Arial" w:hAnsi="Arial" w:cs="Arial"/>
          <w:sz w:val="24"/>
          <w:szCs w:val="24"/>
        </w:rPr>
        <w:t>)</w:t>
      </w:r>
      <w:r w:rsidR="00E33283" w:rsidRPr="0077205A">
        <w:rPr>
          <w:rFonts w:ascii="Arial" w:hAnsi="Arial" w:cs="Arial"/>
          <w:sz w:val="24"/>
          <w:szCs w:val="24"/>
        </w:rPr>
        <w:t>.</w:t>
      </w:r>
      <w:r w:rsidR="008B4564" w:rsidRPr="0077205A">
        <w:rPr>
          <w:rFonts w:ascii="Arial" w:hAnsi="Arial" w:cs="Arial"/>
          <w:sz w:val="24"/>
          <w:szCs w:val="24"/>
        </w:rPr>
        <w:t xml:space="preserve"> </w:t>
      </w:r>
      <w:r w:rsidR="00AB558C" w:rsidRPr="00AB558C">
        <w:rPr>
          <w:rFonts w:ascii="Arial" w:hAnsi="Arial" w:cs="Arial"/>
          <w:sz w:val="24"/>
          <w:szCs w:val="24"/>
        </w:rPr>
        <w:t xml:space="preserve">El cuadro clínico </w:t>
      </w:r>
      <w:r w:rsidR="00663D5C">
        <w:rPr>
          <w:rFonts w:ascii="Arial" w:hAnsi="Arial" w:cs="Arial"/>
          <w:sz w:val="24"/>
          <w:szCs w:val="24"/>
        </w:rPr>
        <w:t xml:space="preserve">se caracteriza por </w:t>
      </w:r>
      <w:r w:rsidR="00AA6C96">
        <w:rPr>
          <w:rFonts w:ascii="Arial" w:hAnsi="Arial" w:cs="Arial"/>
          <w:sz w:val="24"/>
          <w:szCs w:val="24"/>
        </w:rPr>
        <w:t xml:space="preserve">presentarse como </w:t>
      </w:r>
      <w:r w:rsidR="00663D5C">
        <w:rPr>
          <w:rFonts w:ascii="Arial" w:hAnsi="Arial" w:cs="Arial"/>
          <w:sz w:val="24"/>
          <w:szCs w:val="24"/>
        </w:rPr>
        <w:t>una</w:t>
      </w:r>
      <w:r w:rsidR="00AB558C" w:rsidRPr="00AB558C">
        <w:rPr>
          <w:rFonts w:ascii="Arial" w:hAnsi="Arial" w:cs="Arial"/>
          <w:sz w:val="24"/>
          <w:szCs w:val="24"/>
        </w:rPr>
        <w:t xml:space="preserve"> demencia rápidamente progresiva, acompañada comúnmente de mioclonías y ataxia. Se observan igualmente manifestaciones piramidales, extrapiramidales e incluso ceguera occipital. Posteriormente se observa una fase de </w:t>
      </w:r>
      <w:r w:rsidR="0060160F" w:rsidRPr="0077205A">
        <w:rPr>
          <w:rFonts w:ascii="Arial" w:hAnsi="Arial" w:cs="Arial"/>
          <w:sz w:val="24"/>
          <w:szCs w:val="24"/>
        </w:rPr>
        <w:t>mutismo a</w:t>
      </w:r>
      <w:r w:rsidR="000E14D4">
        <w:rPr>
          <w:rFonts w:ascii="Arial" w:hAnsi="Arial" w:cs="Arial"/>
          <w:sz w:val="24"/>
          <w:szCs w:val="24"/>
        </w:rPr>
        <w:t>c</w:t>
      </w:r>
      <w:r w:rsidR="0060160F" w:rsidRPr="0077205A">
        <w:rPr>
          <w:rFonts w:ascii="Arial" w:hAnsi="Arial" w:cs="Arial"/>
          <w:sz w:val="24"/>
          <w:szCs w:val="24"/>
        </w:rPr>
        <w:t>inético</w:t>
      </w:r>
      <w:r w:rsidR="00AB558C">
        <w:rPr>
          <w:rFonts w:ascii="Arial" w:hAnsi="Arial" w:cs="Arial"/>
          <w:sz w:val="24"/>
          <w:szCs w:val="24"/>
        </w:rPr>
        <w:t xml:space="preserve"> que se extiende hasta el </w:t>
      </w:r>
      <w:r w:rsidR="00663D5C">
        <w:rPr>
          <w:rFonts w:ascii="Arial" w:hAnsi="Arial" w:cs="Arial"/>
          <w:sz w:val="24"/>
          <w:szCs w:val="24"/>
        </w:rPr>
        <w:t>fallecimiento</w:t>
      </w:r>
      <w:r w:rsidR="00AB558C">
        <w:rPr>
          <w:rFonts w:ascii="Arial" w:hAnsi="Arial" w:cs="Arial"/>
          <w:sz w:val="24"/>
          <w:szCs w:val="24"/>
        </w:rPr>
        <w:t xml:space="preserve"> del paciente</w:t>
      </w:r>
      <w:r w:rsidR="00E503AD">
        <w:rPr>
          <w:rFonts w:ascii="Arial" w:hAnsi="Arial" w:cs="Arial"/>
          <w:sz w:val="24"/>
          <w:szCs w:val="24"/>
        </w:rPr>
        <w:t xml:space="preserve"> (3)</w:t>
      </w:r>
      <w:r w:rsidR="00A86AC9" w:rsidRPr="0077205A">
        <w:rPr>
          <w:rFonts w:ascii="Arial" w:hAnsi="Arial" w:cs="Arial"/>
          <w:sz w:val="24"/>
          <w:szCs w:val="24"/>
        </w:rPr>
        <w:t>. Como herramientas de apoyo diagnóstico se encuentran patro</w:t>
      </w:r>
      <w:r w:rsidR="00E96953">
        <w:rPr>
          <w:rFonts w:ascii="Arial" w:hAnsi="Arial" w:cs="Arial"/>
          <w:sz w:val="24"/>
          <w:szCs w:val="24"/>
        </w:rPr>
        <w:t>nes electroencefalográficos cara</w:t>
      </w:r>
      <w:r w:rsidR="00A86AC9" w:rsidRPr="0077205A">
        <w:rPr>
          <w:rFonts w:ascii="Arial" w:hAnsi="Arial" w:cs="Arial"/>
          <w:sz w:val="24"/>
          <w:szCs w:val="24"/>
        </w:rPr>
        <w:t>cterísticos</w:t>
      </w:r>
      <w:r w:rsidR="00734EEC" w:rsidRPr="0077205A">
        <w:rPr>
          <w:rFonts w:ascii="Arial" w:hAnsi="Arial" w:cs="Arial"/>
          <w:sz w:val="24"/>
          <w:szCs w:val="24"/>
        </w:rPr>
        <w:t>,</w:t>
      </w:r>
      <w:r w:rsidR="00A86AC9" w:rsidRPr="0077205A">
        <w:rPr>
          <w:rFonts w:ascii="Arial" w:hAnsi="Arial" w:cs="Arial"/>
          <w:sz w:val="24"/>
          <w:szCs w:val="24"/>
        </w:rPr>
        <w:t xml:space="preserve"> así como también hallazgos </w:t>
      </w:r>
      <w:r w:rsidR="00611F4A" w:rsidRPr="0077205A">
        <w:rPr>
          <w:rFonts w:ascii="Arial" w:hAnsi="Arial" w:cs="Arial"/>
          <w:sz w:val="24"/>
          <w:szCs w:val="24"/>
        </w:rPr>
        <w:t>típicos en</w:t>
      </w:r>
      <w:r w:rsidR="00A86AC9" w:rsidRPr="0077205A">
        <w:rPr>
          <w:rFonts w:ascii="Arial" w:hAnsi="Arial" w:cs="Arial"/>
          <w:sz w:val="24"/>
          <w:szCs w:val="24"/>
        </w:rPr>
        <w:t xml:space="preserve"> la resonancia magnética </w:t>
      </w:r>
      <w:r w:rsidR="00710F0E" w:rsidRPr="0077205A">
        <w:rPr>
          <w:rFonts w:ascii="Arial" w:hAnsi="Arial" w:cs="Arial"/>
          <w:sz w:val="24"/>
          <w:szCs w:val="24"/>
        </w:rPr>
        <w:t>(RM</w:t>
      </w:r>
      <w:r w:rsidR="00611F4A" w:rsidRPr="0077205A">
        <w:rPr>
          <w:rFonts w:ascii="Arial" w:hAnsi="Arial" w:cs="Arial"/>
          <w:sz w:val="24"/>
          <w:szCs w:val="24"/>
        </w:rPr>
        <w:t xml:space="preserve">) </w:t>
      </w:r>
      <w:r w:rsidR="00710F0E" w:rsidRPr="0077205A">
        <w:rPr>
          <w:rFonts w:ascii="Arial" w:hAnsi="Arial" w:cs="Arial"/>
          <w:sz w:val="24"/>
          <w:szCs w:val="24"/>
        </w:rPr>
        <w:t xml:space="preserve">cerebral </w:t>
      </w:r>
      <w:r w:rsidR="00A86AC9" w:rsidRPr="0077205A">
        <w:rPr>
          <w:rFonts w:ascii="Arial" w:hAnsi="Arial" w:cs="Arial"/>
          <w:sz w:val="24"/>
          <w:szCs w:val="24"/>
        </w:rPr>
        <w:t xml:space="preserve">y </w:t>
      </w:r>
      <w:r w:rsidR="003D1D5F" w:rsidRPr="0077205A">
        <w:rPr>
          <w:rFonts w:ascii="Arial" w:hAnsi="Arial" w:cs="Arial"/>
          <w:sz w:val="24"/>
          <w:szCs w:val="24"/>
        </w:rPr>
        <w:t>l</w:t>
      </w:r>
      <w:r w:rsidR="00A86AC9" w:rsidRPr="0077205A">
        <w:rPr>
          <w:rFonts w:ascii="Arial" w:hAnsi="Arial" w:cs="Arial"/>
          <w:sz w:val="24"/>
          <w:szCs w:val="24"/>
        </w:rPr>
        <w:t>a presencia de la proteína 14</w:t>
      </w:r>
      <w:r w:rsidR="00611F4A" w:rsidRPr="0077205A">
        <w:rPr>
          <w:rFonts w:ascii="Arial" w:hAnsi="Arial" w:cs="Arial"/>
          <w:sz w:val="24"/>
          <w:szCs w:val="24"/>
        </w:rPr>
        <w:t>-</w:t>
      </w:r>
      <w:r w:rsidR="00A86AC9" w:rsidRPr="0077205A">
        <w:rPr>
          <w:rFonts w:ascii="Arial" w:hAnsi="Arial" w:cs="Arial"/>
          <w:sz w:val="24"/>
          <w:szCs w:val="24"/>
        </w:rPr>
        <w:t>3</w:t>
      </w:r>
      <w:r w:rsidR="00611F4A" w:rsidRPr="0077205A">
        <w:rPr>
          <w:rFonts w:ascii="Arial" w:hAnsi="Arial" w:cs="Arial"/>
          <w:sz w:val="24"/>
          <w:szCs w:val="24"/>
        </w:rPr>
        <w:t>-</w:t>
      </w:r>
      <w:r w:rsidR="00A86AC9" w:rsidRPr="0077205A">
        <w:rPr>
          <w:rFonts w:ascii="Arial" w:hAnsi="Arial" w:cs="Arial"/>
          <w:sz w:val="24"/>
          <w:szCs w:val="24"/>
        </w:rPr>
        <w:t>3 en líquido cefalorraquídeo</w:t>
      </w:r>
      <w:r w:rsidR="00112B64">
        <w:rPr>
          <w:rFonts w:ascii="Arial" w:hAnsi="Arial" w:cs="Arial"/>
          <w:sz w:val="24"/>
          <w:szCs w:val="24"/>
        </w:rPr>
        <w:t xml:space="preserve"> (LCR)</w:t>
      </w:r>
      <w:r w:rsidR="00A86AC9" w:rsidRPr="0077205A">
        <w:rPr>
          <w:rFonts w:ascii="Arial" w:hAnsi="Arial" w:cs="Arial"/>
          <w:sz w:val="24"/>
          <w:szCs w:val="24"/>
        </w:rPr>
        <w:t xml:space="preserve"> </w:t>
      </w:r>
      <w:r w:rsidR="0060160F" w:rsidRPr="0077205A">
        <w:rPr>
          <w:rFonts w:ascii="Arial" w:hAnsi="Arial" w:cs="Arial"/>
          <w:sz w:val="24"/>
          <w:szCs w:val="24"/>
        </w:rPr>
        <w:t>(</w:t>
      </w:r>
      <w:r w:rsidR="00E503AD">
        <w:rPr>
          <w:rFonts w:ascii="Arial" w:hAnsi="Arial" w:cs="Arial"/>
          <w:sz w:val="24"/>
          <w:szCs w:val="24"/>
        </w:rPr>
        <w:t>4</w:t>
      </w:r>
      <w:r w:rsidR="0060160F" w:rsidRPr="0077205A">
        <w:rPr>
          <w:rFonts w:ascii="Arial" w:hAnsi="Arial" w:cs="Arial"/>
          <w:sz w:val="24"/>
          <w:szCs w:val="24"/>
        </w:rPr>
        <w:t>).</w:t>
      </w:r>
      <w:r w:rsidR="00112B64">
        <w:rPr>
          <w:rFonts w:ascii="Arial" w:hAnsi="Arial" w:cs="Arial"/>
          <w:sz w:val="24"/>
          <w:szCs w:val="24"/>
        </w:rPr>
        <w:t xml:space="preserve"> El</w:t>
      </w:r>
      <w:r w:rsidR="00207E80" w:rsidRPr="0077205A">
        <w:rPr>
          <w:rFonts w:ascii="Arial" w:hAnsi="Arial" w:cs="Arial"/>
          <w:sz w:val="24"/>
          <w:szCs w:val="24"/>
        </w:rPr>
        <w:t xml:space="preserve"> diagnóstico confirmatorio, </w:t>
      </w:r>
      <w:r w:rsidR="00E96953">
        <w:rPr>
          <w:rFonts w:ascii="Arial" w:hAnsi="Arial" w:cs="Arial"/>
          <w:sz w:val="24"/>
          <w:szCs w:val="24"/>
        </w:rPr>
        <w:t xml:space="preserve">sólo se </w:t>
      </w:r>
      <w:r w:rsidR="00112B64">
        <w:rPr>
          <w:rFonts w:ascii="Arial" w:hAnsi="Arial" w:cs="Arial"/>
          <w:sz w:val="24"/>
          <w:szCs w:val="24"/>
        </w:rPr>
        <w:t>logra mediante el  estudio histopatológico</w:t>
      </w:r>
      <w:r w:rsidR="00207E80" w:rsidRPr="0077205A">
        <w:rPr>
          <w:rFonts w:ascii="Arial" w:hAnsi="Arial" w:cs="Arial"/>
          <w:sz w:val="24"/>
          <w:szCs w:val="24"/>
        </w:rPr>
        <w:t xml:space="preserve"> post-mortem.</w:t>
      </w:r>
    </w:p>
    <w:p w:rsidR="00A86AC9" w:rsidRPr="0077205A" w:rsidRDefault="00A86AC9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205A">
        <w:rPr>
          <w:rFonts w:ascii="Arial" w:hAnsi="Arial" w:cs="Arial"/>
          <w:b/>
          <w:sz w:val="24"/>
          <w:szCs w:val="24"/>
        </w:rPr>
        <w:t>Reporte de un caso.</w:t>
      </w:r>
    </w:p>
    <w:p w:rsidR="00D22C83" w:rsidRPr="0077205A" w:rsidRDefault="00A86AC9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Paciente de sexo masculino de 73 años</w:t>
      </w:r>
      <w:r w:rsidR="00A0281B" w:rsidRPr="0077205A">
        <w:rPr>
          <w:rFonts w:ascii="Arial" w:hAnsi="Arial" w:cs="Arial"/>
          <w:sz w:val="24"/>
          <w:szCs w:val="24"/>
        </w:rPr>
        <w:t xml:space="preserve">, </w:t>
      </w:r>
      <w:r w:rsidRPr="0077205A">
        <w:rPr>
          <w:rFonts w:ascii="Arial" w:hAnsi="Arial" w:cs="Arial"/>
          <w:sz w:val="24"/>
          <w:szCs w:val="24"/>
        </w:rPr>
        <w:t xml:space="preserve">con antecedentes de </w:t>
      </w:r>
      <w:r w:rsidR="00AA6C96">
        <w:rPr>
          <w:rFonts w:ascii="Arial" w:hAnsi="Arial" w:cs="Arial"/>
          <w:sz w:val="24"/>
          <w:szCs w:val="24"/>
        </w:rPr>
        <w:t>una operación por</w:t>
      </w:r>
      <w:r w:rsidRPr="0077205A">
        <w:rPr>
          <w:rFonts w:ascii="Arial" w:hAnsi="Arial" w:cs="Arial"/>
          <w:sz w:val="24"/>
          <w:szCs w:val="24"/>
        </w:rPr>
        <w:t xml:space="preserve"> cáncer de colon </w:t>
      </w:r>
      <w:r w:rsidR="002F42BC">
        <w:rPr>
          <w:rFonts w:ascii="Arial" w:hAnsi="Arial" w:cs="Arial"/>
          <w:sz w:val="24"/>
          <w:szCs w:val="24"/>
        </w:rPr>
        <w:t>(</w:t>
      </w:r>
      <w:r w:rsidR="002F42BC" w:rsidRPr="0077205A">
        <w:rPr>
          <w:rFonts w:ascii="Arial" w:hAnsi="Arial" w:cs="Arial"/>
          <w:sz w:val="24"/>
          <w:szCs w:val="24"/>
        </w:rPr>
        <w:t>etapa IIIC</w:t>
      </w:r>
      <w:r w:rsidR="002F42BC">
        <w:rPr>
          <w:rFonts w:ascii="Arial" w:hAnsi="Arial" w:cs="Arial"/>
          <w:sz w:val="24"/>
          <w:szCs w:val="24"/>
        </w:rPr>
        <w:t>)</w:t>
      </w:r>
      <w:r w:rsidR="002F42BC" w:rsidRPr="0077205A">
        <w:rPr>
          <w:rFonts w:ascii="Arial" w:hAnsi="Arial" w:cs="Arial"/>
          <w:sz w:val="24"/>
          <w:szCs w:val="24"/>
        </w:rPr>
        <w:t xml:space="preserve"> </w:t>
      </w:r>
      <w:r w:rsidRPr="0077205A">
        <w:rPr>
          <w:rFonts w:ascii="Arial" w:hAnsi="Arial" w:cs="Arial"/>
          <w:sz w:val="24"/>
          <w:szCs w:val="24"/>
        </w:rPr>
        <w:t>en</w:t>
      </w:r>
      <w:r w:rsidR="008C08E9" w:rsidRPr="0077205A">
        <w:rPr>
          <w:rFonts w:ascii="Arial" w:hAnsi="Arial" w:cs="Arial"/>
          <w:sz w:val="24"/>
          <w:szCs w:val="24"/>
        </w:rPr>
        <w:t xml:space="preserve"> enero del año </w:t>
      </w:r>
      <w:r w:rsidR="00C50938" w:rsidRPr="0077205A">
        <w:rPr>
          <w:rFonts w:ascii="Arial" w:hAnsi="Arial" w:cs="Arial"/>
          <w:sz w:val="24"/>
          <w:szCs w:val="24"/>
        </w:rPr>
        <w:t>201</w:t>
      </w:r>
      <w:r w:rsidR="00ED362A" w:rsidRPr="0077205A">
        <w:rPr>
          <w:rFonts w:ascii="Arial" w:hAnsi="Arial" w:cs="Arial"/>
          <w:sz w:val="24"/>
          <w:szCs w:val="24"/>
        </w:rPr>
        <w:t>4</w:t>
      </w:r>
      <w:r w:rsidR="008C08E9" w:rsidRPr="0077205A">
        <w:rPr>
          <w:rFonts w:ascii="Arial" w:hAnsi="Arial" w:cs="Arial"/>
          <w:sz w:val="24"/>
          <w:szCs w:val="24"/>
        </w:rPr>
        <w:t xml:space="preserve"> y haber recibido tres ciclos de quimioterapia con oxaliplatino</w:t>
      </w:r>
      <w:r w:rsidR="00C50938" w:rsidRPr="0077205A">
        <w:rPr>
          <w:rFonts w:ascii="Arial" w:hAnsi="Arial" w:cs="Arial"/>
          <w:sz w:val="24"/>
          <w:szCs w:val="24"/>
        </w:rPr>
        <w:t>, última dosis en julio 201</w:t>
      </w:r>
      <w:r w:rsidR="00734EEC" w:rsidRPr="0077205A">
        <w:rPr>
          <w:rFonts w:ascii="Arial" w:hAnsi="Arial" w:cs="Arial"/>
          <w:sz w:val="24"/>
          <w:szCs w:val="24"/>
        </w:rPr>
        <w:t>4</w:t>
      </w:r>
      <w:r w:rsidR="008C08E9" w:rsidRPr="0077205A">
        <w:rPr>
          <w:rFonts w:ascii="Arial" w:hAnsi="Arial" w:cs="Arial"/>
          <w:sz w:val="24"/>
          <w:szCs w:val="24"/>
        </w:rPr>
        <w:t xml:space="preserve">. </w:t>
      </w:r>
      <w:r w:rsidR="00C27731" w:rsidRPr="0077205A">
        <w:rPr>
          <w:rFonts w:ascii="Arial" w:hAnsi="Arial" w:cs="Arial"/>
          <w:sz w:val="24"/>
          <w:szCs w:val="24"/>
        </w:rPr>
        <w:t>Acudió al Servicio de Urgencia d</w:t>
      </w:r>
      <w:r w:rsidR="008C08E9" w:rsidRPr="0077205A">
        <w:rPr>
          <w:rFonts w:ascii="Arial" w:hAnsi="Arial" w:cs="Arial"/>
          <w:sz w:val="24"/>
          <w:szCs w:val="24"/>
        </w:rPr>
        <w:t xml:space="preserve">el </w:t>
      </w:r>
      <w:r w:rsidR="00112B64">
        <w:rPr>
          <w:rFonts w:ascii="Arial" w:hAnsi="Arial" w:cs="Arial"/>
          <w:sz w:val="24"/>
          <w:szCs w:val="24"/>
        </w:rPr>
        <w:t>H</w:t>
      </w:r>
      <w:r w:rsidR="008C08E9" w:rsidRPr="0077205A">
        <w:rPr>
          <w:rFonts w:ascii="Arial" w:hAnsi="Arial" w:cs="Arial"/>
          <w:sz w:val="24"/>
          <w:szCs w:val="24"/>
        </w:rPr>
        <w:t xml:space="preserve">ospital del Salvador en </w:t>
      </w:r>
      <w:r w:rsidR="00C50938" w:rsidRPr="0077205A">
        <w:rPr>
          <w:rFonts w:ascii="Arial" w:hAnsi="Arial" w:cs="Arial"/>
          <w:sz w:val="24"/>
          <w:szCs w:val="24"/>
        </w:rPr>
        <w:t>agosto del 201</w:t>
      </w:r>
      <w:r w:rsidR="00734EEC" w:rsidRPr="0077205A">
        <w:rPr>
          <w:rFonts w:ascii="Arial" w:hAnsi="Arial" w:cs="Arial"/>
          <w:sz w:val="24"/>
          <w:szCs w:val="24"/>
        </w:rPr>
        <w:t>4</w:t>
      </w:r>
      <w:r w:rsidR="00C27731" w:rsidRPr="0077205A">
        <w:rPr>
          <w:rFonts w:ascii="Arial" w:hAnsi="Arial" w:cs="Arial"/>
          <w:sz w:val="24"/>
          <w:szCs w:val="24"/>
        </w:rPr>
        <w:t xml:space="preserve">, </w:t>
      </w:r>
      <w:r w:rsidR="00D83ECD" w:rsidRPr="0077205A">
        <w:rPr>
          <w:rFonts w:ascii="Arial" w:hAnsi="Arial" w:cs="Arial"/>
          <w:sz w:val="24"/>
          <w:szCs w:val="24"/>
        </w:rPr>
        <w:t xml:space="preserve">por cuadro de carácter progresivo </w:t>
      </w:r>
      <w:r w:rsidR="007339D2">
        <w:rPr>
          <w:rFonts w:ascii="Arial" w:hAnsi="Arial" w:cs="Arial"/>
          <w:sz w:val="24"/>
          <w:szCs w:val="24"/>
        </w:rPr>
        <w:t xml:space="preserve">de aproximadamente 7 meses de evolución </w:t>
      </w:r>
      <w:r w:rsidR="00D83ECD" w:rsidRPr="0077205A">
        <w:rPr>
          <w:rFonts w:ascii="Arial" w:hAnsi="Arial" w:cs="Arial"/>
          <w:sz w:val="24"/>
          <w:szCs w:val="24"/>
        </w:rPr>
        <w:t xml:space="preserve">que </w:t>
      </w:r>
      <w:r w:rsidR="0055023C">
        <w:rPr>
          <w:rFonts w:ascii="Arial" w:hAnsi="Arial" w:cs="Arial"/>
          <w:sz w:val="24"/>
          <w:szCs w:val="24"/>
        </w:rPr>
        <w:t>se había iniciado</w:t>
      </w:r>
      <w:r w:rsidR="00D83ECD" w:rsidRPr="0077205A">
        <w:rPr>
          <w:rFonts w:ascii="Arial" w:hAnsi="Arial" w:cs="Arial"/>
          <w:sz w:val="24"/>
          <w:szCs w:val="24"/>
        </w:rPr>
        <w:t xml:space="preserve"> con insomnio de conciliación, no logrando dormir más de 3 horas al día. Los meses siguientes los familiares lo notaron apático, </w:t>
      </w:r>
      <w:r w:rsidR="002F42BC">
        <w:rPr>
          <w:rFonts w:ascii="Arial" w:hAnsi="Arial" w:cs="Arial"/>
          <w:sz w:val="24"/>
          <w:szCs w:val="24"/>
        </w:rPr>
        <w:t>con falta de iniciativa</w:t>
      </w:r>
      <w:r w:rsidR="00D22C83" w:rsidRPr="0077205A">
        <w:rPr>
          <w:rFonts w:ascii="Arial" w:hAnsi="Arial" w:cs="Arial"/>
          <w:sz w:val="24"/>
          <w:szCs w:val="24"/>
        </w:rPr>
        <w:t xml:space="preserve">, </w:t>
      </w:r>
      <w:r w:rsidR="00D83ECD" w:rsidRPr="0077205A">
        <w:rPr>
          <w:rFonts w:ascii="Arial" w:hAnsi="Arial" w:cs="Arial"/>
          <w:sz w:val="24"/>
          <w:szCs w:val="24"/>
        </w:rPr>
        <w:t>dificultad para recordar nueva información</w:t>
      </w:r>
      <w:r w:rsidR="00D22C83" w:rsidRPr="0077205A">
        <w:rPr>
          <w:rFonts w:ascii="Arial" w:hAnsi="Arial" w:cs="Arial"/>
          <w:sz w:val="24"/>
          <w:szCs w:val="24"/>
        </w:rPr>
        <w:t xml:space="preserve"> y </w:t>
      </w:r>
      <w:r w:rsidR="00112B64">
        <w:rPr>
          <w:rFonts w:ascii="Arial" w:hAnsi="Arial" w:cs="Arial"/>
          <w:sz w:val="24"/>
          <w:szCs w:val="24"/>
        </w:rPr>
        <w:t xml:space="preserve">con dificultades </w:t>
      </w:r>
      <w:r w:rsidR="007339D2">
        <w:rPr>
          <w:rFonts w:ascii="Arial" w:hAnsi="Arial" w:cs="Arial"/>
          <w:sz w:val="24"/>
          <w:szCs w:val="24"/>
        </w:rPr>
        <w:t>para</w:t>
      </w:r>
      <w:r w:rsidR="00D22C83" w:rsidRPr="0077205A">
        <w:rPr>
          <w:rFonts w:ascii="Arial" w:hAnsi="Arial" w:cs="Arial"/>
          <w:sz w:val="24"/>
          <w:szCs w:val="24"/>
        </w:rPr>
        <w:t xml:space="preserve"> caminar</w:t>
      </w:r>
      <w:r w:rsidR="00D83ECD" w:rsidRPr="0077205A">
        <w:rPr>
          <w:rFonts w:ascii="Arial" w:hAnsi="Arial" w:cs="Arial"/>
          <w:sz w:val="24"/>
          <w:szCs w:val="24"/>
        </w:rPr>
        <w:t xml:space="preserve">. Comenzó a presentar </w:t>
      </w:r>
      <w:r w:rsidR="00D22C83" w:rsidRPr="0077205A">
        <w:rPr>
          <w:rFonts w:ascii="Arial" w:hAnsi="Arial" w:cs="Arial"/>
          <w:sz w:val="24"/>
          <w:szCs w:val="24"/>
        </w:rPr>
        <w:t>episodios de desorientación e inatención fluctuantes, asociados</w:t>
      </w:r>
      <w:r w:rsidR="00D83ECD" w:rsidRPr="0077205A">
        <w:rPr>
          <w:rFonts w:ascii="Arial" w:hAnsi="Arial" w:cs="Arial"/>
          <w:sz w:val="24"/>
          <w:szCs w:val="24"/>
        </w:rPr>
        <w:t xml:space="preserve"> a alucinaciones v</w:t>
      </w:r>
      <w:r w:rsidR="003C2F64" w:rsidRPr="0077205A">
        <w:rPr>
          <w:rFonts w:ascii="Arial" w:hAnsi="Arial" w:cs="Arial"/>
          <w:sz w:val="24"/>
          <w:szCs w:val="24"/>
        </w:rPr>
        <w:t>isuales</w:t>
      </w:r>
      <w:r w:rsidR="007339D2">
        <w:rPr>
          <w:rFonts w:ascii="Arial" w:hAnsi="Arial" w:cs="Arial"/>
          <w:sz w:val="24"/>
          <w:szCs w:val="24"/>
        </w:rPr>
        <w:t xml:space="preserve"> complejas</w:t>
      </w:r>
      <w:r w:rsidR="00D83ECD" w:rsidRPr="0077205A">
        <w:rPr>
          <w:rFonts w:ascii="Arial" w:hAnsi="Arial" w:cs="Arial"/>
          <w:sz w:val="24"/>
          <w:szCs w:val="24"/>
        </w:rPr>
        <w:t xml:space="preserve">. El mes previo al ingreso </w:t>
      </w:r>
      <w:r w:rsidR="007339D2">
        <w:rPr>
          <w:rFonts w:ascii="Arial" w:hAnsi="Arial" w:cs="Arial"/>
          <w:sz w:val="24"/>
          <w:szCs w:val="24"/>
        </w:rPr>
        <w:t xml:space="preserve">la sintomatología descrita </w:t>
      </w:r>
      <w:r w:rsidR="00F51C3D">
        <w:rPr>
          <w:rFonts w:ascii="Arial" w:hAnsi="Arial" w:cs="Arial"/>
          <w:sz w:val="24"/>
          <w:szCs w:val="24"/>
        </w:rPr>
        <w:t>f</w:t>
      </w:r>
      <w:r w:rsidR="007339D2">
        <w:rPr>
          <w:rFonts w:ascii="Arial" w:hAnsi="Arial" w:cs="Arial"/>
          <w:sz w:val="24"/>
          <w:szCs w:val="24"/>
        </w:rPr>
        <w:t xml:space="preserve">ue en aumento, siendo el paciente incapaz </w:t>
      </w:r>
      <w:r w:rsidR="00D43D00" w:rsidRPr="0077205A">
        <w:rPr>
          <w:rFonts w:ascii="Arial" w:hAnsi="Arial" w:cs="Arial"/>
          <w:sz w:val="24"/>
          <w:szCs w:val="24"/>
        </w:rPr>
        <w:t>de</w:t>
      </w:r>
      <w:r w:rsidR="00D22C83" w:rsidRPr="0077205A">
        <w:rPr>
          <w:rFonts w:ascii="Arial" w:hAnsi="Arial" w:cs="Arial"/>
          <w:sz w:val="24"/>
          <w:szCs w:val="24"/>
        </w:rPr>
        <w:t xml:space="preserve"> </w:t>
      </w:r>
      <w:r w:rsidR="00D43D00" w:rsidRPr="0077205A">
        <w:rPr>
          <w:rFonts w:ascii="Arial" w:hAnsi="Arial" w:cs="Arial"/>
          <w:sz w:val="24"/>
          <w:szCs w:val="24"/>
        </w:rPr>
        <w:t>responder atingentemente</w:t>
      </w:r>
      <w:r w:rsidR="00D22C83" w:rsidRPr="0077205A">
        <w:rPr>
          <w:rFonts w:ascii="Arial" w:hAnsi="Arial" w:cs="Arial"/>
          <w:sz w:val="24"/>
          <w:szCs w:val="24"/>
        </w:rPr>
        <w:t xml:space="preserve"> preguntas simples</w:t>
      </w:r>
      <w:r w:rsidR="007339D2">
        <w:rPr>
          <w:rFonts w:ascii="Arial" w:hAnsi="Arial" w:cs="Arial"/>
          <w:sz w:val="24"/>
          <w:szCs w:val="24"/>
        </w:rPr>
        <w:t>. A esto se agregó ines</w:t>
      </w:r>
      <w:r w:rsidR="00D22C83" w:rsidRPr="0077205A">
        <w:rPr>
          <w:rFonts w:ascii="Arial" w:hAnsi="Arial" w:cs="Arial"/>
          <w:sz w:val="24"/>
          <w:szCs w:val="24"/>
        </w:rPr>
        <w:t>tabilidad de la marcha</w:t>
      </w:r>
      <w:r w:rsidR="00112B64">
        <w:rPr>
          <w:rFonts w:ascii="Arial" w:hAnsi="Arial" w:cs="Arial"/>
          <w:sz w:val="24"/>
          <w:szCs w:val="24"/>
        </w:rPr>
        <w:t>, la cual al</w:t>
      </w:r>
      <w:r w:rsidR="007339D2">
        <w:rPr>
          <w:rFonts w:ascii="Arial" w:hAnsi="Arial" w:cs="Arial"/>
          <w:sz w:val="24"/>
          <w:szCs w:val="24"/>
        </w:rPr>
        <w:t xml:space="preserve"> momento de</w:t>
      </w:r>
      <w:r w:rsidR="00112B64">
        <w:rPr>
          <w:rFonts w:ascii="Arial" w:hAnsi="Arial" w:cs="Arial"/>
          <w:sz w:val="24"/>
          <w:szCs w:val="24"/>
        </w:rPr>
        <w:t xml:space="preserve"> </w:t>
      </w:r>
      <w:r w:rsidR="007339D2">
        <w:rPr>
          <w:rFonts w:ascii="Arial" w:hAnsi="Arial" w:cs="Arial"/>
          <w:sz w:val="24"/>
          <w:szCs w:val="24"/>
        </w:rPr>
        <w:t xml:space="preserve"> consulta</w:t>
      </w:r>
      <w:r w:rsidR="00112B64">
        <w:rPr>
          <w:rFonts w:ascii="Arial" w:hAnsi="Arial" w:cs="Arial"/>
          <w:sz w:val="24"/>
          <w:szCs w:val="24"/>
        </w:rPr>
        <w:t>r</w:t>
      </w:r>
      <w:r w:rsidR="007339D2">
        <w:rPr>
          <w:rFonts w:ascii="Arial" w:hAnsi="Arial" w:cs="Arial"/>
          <w:sz w:val="24"/>
          <w:szCs w:val="24"/>
        </w:rPr>
        <w:t xml:space="preserve"> </w:t>
      </w:r>
      <w:r w:rsidR="00D22C83" w:rsidRPr="0077205A">
        <w:rPr>
          <w:rFonts w:ascii="Arial" w:hAnsi="Arial" w:cs="Arial"/>
          <w:sz w:val="24"/>
          <w:szCs w:val="24"/>
        </w:rPr>
        <w:t xml:space="preserve">impedía </w:t>
      </w:r>
      <w:r w:rsidR="007339D2">
        <w:rPr>
          <w:rFonts w:ascii="Arial" w:hAnsi="Arial" w:cs="Arial"/>
          <w:sz w:val="24"/>
          <w:szCs w:val="24"/>
        </w:rPr>
        <w:t>la deambulación</w:t>
      </w:r>
      <w:r w:rsidR="00D22C83" w:rsidRPr="0077205A">
        <w:rPr>
          <w:rFonts w:ascii="Arial" w:hAnsi="Arial" w:cs="Arial"/>
          <w:sz w:val="24"/>
          <w:szCs w:val="24"/>
        </w:rPr>
        <w:t>.</w:t>
      </w:r>
    </w:p>
    <w:p w:rsidR="00205243" w:rsidRDefault="007339D2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su evaluación de ingreso se objetiva</w:t>
      </w:r>
      <w:r w:rsidR="00C27731" w:rsidRPr="0077205A">
        <w:rPr>
          <w:rFonts w:ascii="Arial" w:hAnsi="Arial" w:cs="Arial"/>
          <w:sz w:val="24"/>
          <w:szCs w:val="24"/>
        </w:rPr>
        <w:t xml:space="preserve"> paciente vigil espontáneo, </w:t>
      </w:r>
      <w:r w:rsidR="00D22C83" w:rsidRPr="0077205A">
        <w:rPr>
          <w:rFonts w:ascii="Arial" w:hAnsi="Arial" w:cs="Arial"/>
          <w:sz w:val="24"/>
          <w:szCs w:val="24"/>
        </w:rPr>
        <w:t xml:space="preserve">desorientado en tiempo y espacio, inatento, </w:t>
      </w:r>
      <w:r w:rsidR="00A4442F" w:rsidRPr="0077205A">
        <w:rPr>
          <w:rFonts w:ascii="Arial" w:hAnsi="Arial" w:cs="Arial"/>
          <w:sz w:val="24"/>
          <w:szCs w:val="24"/>
        </w:rPr>
        <w:t xml:space="preserve">con lenguaje no fluente, no </w:t>
      </w:r>
      <w:r w:rsidR="00C27731" w:rsidRPr="0077205A">
        <w:rPr>
          <w:rFonts w:ascii="Arial" w:hAnsi="Arial" w:cs="Arial"/>
          <w:sz w:val="24"/>
          <w:szCs w:val="24"/>
        </w:rPr>
        <w:t xml:space="preserve">atingente y sin intención </w:t>
      </w:r>
      <w:r w:rsidR="00112B64">
        <w:rPr>
          <w:rFonts w:ascii="Arial" w:hAnsi="Arial" w:cs="Arial"/>
          <w:sz w:val="24"/>
          <w:szCs w:val="24"/>
        </w:rPr>
        <w:t>comunicativa</w:t>
      </w:r>
      <w:r w:rsidR="00EB24F6" w:rsidRPr="0077205A">
        <w:rPr>
          <w:rFonts w:ascii="Arial" w:hAnsi="Arial" w:cs="Arial"/>
          <w:sz w:val="24"/>
          <w:szCs w:val="24"/>
        </w:rPr>
        <w:t>, obedecía órdenes</w:t>
      </w:r>
      <w:r w:rsidR="000375A9" w:rsidRPr="0077205A">
        <w:rPr>
          <w:rFonts w:ascii="Arial" w:hAnsi="Arial" w:cs="Arial"/>
          <w:sz w:val="24"/>
          <w:szCs w:val="24"/>
        </w:rPr>
        <w:t xml:space="preserve"> simples</w:t>
      </w:r>
      <w:r w:rsidR="00EB24F6" w:rsidRPr="0077205A">
        <w:rPr>
          <w:rFonts w:ascii="Arial" w:hAnsi="Arial" w:cs="Arial"/>
          <w:sz w:val="24"/>
          <w:szCs w:val="24"/>
        </w:rPr>
        <w:t>, era</w:t>
      </w:r>
      <w:r w:rsidR="00D0252D" w:rsidRPr="0077205A">
        <w:rPr>
          <w:rFonts w:ascii="Arial" w:hAnsi="Arial" w:cs="Arial"/>
          <w:sz w:val="24"/>
          <w:szCs w:val="24"/>
        </w:rPr>
        <w:t xml:space="preserve"> capaz de seguir con la mirada</w:t>
      </w:r>
      <w:r w:rsidR="002E166D" w:rsidRPr="0077205A">
        <w:rPr>
          <w:rFonts w:ascii="Arial" w:hAnsi="Arial" w:cs="Arial"/>
          <w:sz w:val="24"/>
          <w:szCs w:val="24"/>
        </w:rPr>
        <w:t xml:space="preserve"> durante breves periodos</w:t>
      </w:r>
      <w:r w:rsidR="00A4442F" w:rsidRPr="0077205A">
        <w:rPr>
          <w:rFonts w:ascii="Arial" w:hAnsi="Arial" w:cs="Arial"/>
          <w:sz w:val="24"/>
          <w:szCs w:val="24"/>
        </w:rPr>
        <w:t xml:space="preserve"> de tiempo.</w:t>
      </w:r>
      <w:r w:rsidR="00D0252D" w:rsidRPr="0077205A">
        <w:rPr>
          <w:rFonts w:ascii="Arial" w:hAnsi="Arial" w:cs="Arial"/>
          <w:sz w:val="24"/>
          <w:szCs w:val="24"/>
        </w:rPr>
        <w:t xml:space="preserve"> </w:t>
      </w:r>
      <w:r w:rsidR="00C27731" w:rsidRPr="0077205A">
        <w:rPr>
          <w:rFonts w:ascii="Arial" w:hAnsi="Arial" w:cs="Arial"/>
          <w:sz w:val="24"/>
          <w:szCs w:val="24"/>
        </w:rPr>
        <w:t xml:space="preserve">Al </w:t>
      </w:r>
      <w:r>
        <w:rPr>
          <w:rFonts w:ascii="Arial" w:hAnsi="Arial" w:cs="Arial"/>
          <w:sz w:val="24"/>
          <w:szCs w:val="24"/>
        </w:rPr>
        <w:t>examen motor</w:t>
      </w:r>
      <w:r w:rsidR="00D0252D" w:rsidRPr="0077205A">
        <w:rPr>
          <w:rFonts w:ascii="Arial" w:hAnsi="Arial" w:cs="Arial"/>
          <w:sz w:val="24"/>
          <w:szCs w:val="24"/>
        </w:rPr>
        <w:t xml:space="preserve"> </w:t>
      </w:r>
      <w:r w:rsidR="00A4442F" w:rsidRPr="0077205A">
        <w:rPr>
          <w:rFonts w:ascii="Arial" w:hAnsi="Arial" w:cs="Arial"/>
          <w:sz w:val="24"/>
          <w:szCs w:val="24"/>
        </w:rPr>
        <w:t>destacó tono muscular aumentado</w:t>
      </w:r>
      <w:r w:rsidR="00EC1896">
        <w:rPr>
          <w:rFonts w:ascii="Arial" w:hAnsi="Arial" w:cs="Arial"/>
          <w:sz w:val="24"/>
          <w:szCs w:val="24"/>
        </w:rPr>
        <w:t xml:space="preserve">, </w:t>
      </w:r>
      <w:r w:rsidR="00F51C3D">
        <w:rPr>
          <w:rFonts w:ascii="Arial" w:hAnsi="Arial" w:cs="Arial"/>
          <w:sz w:val="24"/>
          <w:szCs w:val="24"/>
        </w:rPr>
        <w:t>espástico</w:t>
      </w:r>
      <w:r w:rsidR="00A4442F" w:rsidRPr="0077205A">
        <w:rPr>
          <w:rFonts w:ascii="Arial" w:hAnsi="Arial" w:cs="Arial"/>
          <w:sz w:val="24"/>
          <w:szCs w:val="24"/>
        </w:rPr>
        <w:t xml:space="preserve">, </w:t>
      </w:r>
      <w:r w:rsidR="00EC1896">
        <w:rPr>
          <w:rFonts w:ascii="Arial" w:hAnsi="Arial" w:cs="Arial"/>
          <w:sz w:val="24"/>
          <w:szCs w:val="24"/>
        </w:rPr>
        <w:t xml:space="preserve">con ROT aumentados vivos, simétricos y reflejo </w:t>
      </w:r>
      <w:r w:rsidR="00A4442F" w:rsidRPr="0077205A">
        <w:rPr>
          <w:rFonts w:ascii="Arial" w:hAnsi="Arial" w:cs="Arial"/>
          <w:sz w:val="24"/>
          <w:szCs w:val="24"/>
        </w:rPr>
        <w:t xml:space="preserve">plantar indiferente bilateral. </w:t>
      </w:r>
      <w:r w:rsidR="00112B64">
        <w:rPr>
          <w:rFonts w:ascii="Arial" w:hAnsi="Arial" w:cs="Arial"/>
          <w:sz w:val="24"/>
          <w:szCs w:val="24"/>
        </w:rPr>
        <w:t>El examen de pares craneanos,</w:t>
      </w:r>
      <w:r w:rsidR="007336E3">
        <w:rPr>
          <w:rFonts w:ascii="Arial" w:hAnsi="Arial" w:cs="Arial"/>
          <w:sz w:val="24"/>
          <w:szCs w:val="24"/>
        </w:rPr>
        <w:t xml:space="preserve"> sensitivo,</w:t>
      </w:r>
      <w:r w:rsidR="00112B64">
        <w:rPr>
          <w:rFonts w:ascii="Arial" w:hAnsi="Arial" w:cs="Arial"/>
          <w:sz w:val="24"/>
          <w:szCs w:val="24"/>
        </w:rPr>
        <w:t xml:space="preserve"> y signos meníngeos no</w:t>
      </w:r>
      <w:r w:rsidR="007336E3">
        <w:rPr>
          <w:rFonts w:ascii="Arial" w:hAnsi="Arial" w:cs="Arial"/>
          <w:sz w:val="24"/>
          <w:szCs w:val="24"/>
        </w:rPr>
        <w:t xml:space="preserve"> evidenció mayores alteraciones. La marcha y el examen de</w:t>
      </w:r>
      <w:r w:rsidR="00A4442F" w:rsidRPr="0077205A">
        <w:rPr>
          <w:rFonts w:ascii="Arial" w:hAnsi="Arial" w:cs="Arial"/>
          <w:sz w:val="24"/>
          <w:szCs w:val="24"/>
        </w:rPr>
        <w:t xml:space="preserve"> </w:t>
      </w:r>
      <w:r w:rsidR="007336E3">
        <w:rPr>
          <w:rFonts w:ascii="Arial" w:hAnsi="Arial" w:cs="Arial"/>
          <w:sz w:val="24"/>
          <w:szCs w:val="24"/>
        </w:rPr>
        <w:t>cerebelo</w:t>
      </w:r>
      <w:r w:rsidR="007336E3" w:rsidRPr="0077205A">
        <w:rPr>
          <w:rFonts w:ascii="Arial" w:hAnsi="Arial" w:cs="Arial"/>
          <w:sz w:val="24"/>
          <w:szCs w:val="24"/>
        </w:rPr>
        <w:t xml:space="preserve"> </w:t>
      </w:r>
      <w:r w:rsidR="007336E3">
        <w:rPr>
          <w:rFonts w:ascii="Arial" w:hAnsi="Arial" w:cs="Arial"/>
          <w:sz w:val="24"/>
          <w:szCs w:val="24"/>
        </w:rPr>
        <w:t xml:space="preserve">no </w:t>
      </w:r>
      <w:r w:rsidR="00A4442F" w:rsidRPr="0077205A">
        <w:rPr>
          <w:rFonts w:ascii="Arial" w:hAnsi="Arial" w:cs="Arial"/>
          <w:sz w:val="24"/>
          <w:szCs w:val="24"/>
        </w:rPr>
        <w:t>fue</w:t>
      </w:r>
      <w:r w:rsidR="007336E3">
        <w:rPr>
          <w:rFonts w:ascii="Arial" w:hAnsi="Arial" w:cs="Arial"/>
          <w:sz w:val="24"/>
          <w:szCs w:val="24"/>
        </w:rPr>
        <w:t xml:space="preserve">ron </w:t>
      </w:r>
      <w:r w:rsidR="00A4442F" w:rsidRPr="0077205A">
        <w:rPr>
          <w:rFonts w:ascii="Arial" w:hAnsi="Arial" w:cs="Arial"/>
          <w:sz w:val="24"/>
          <w:szCs w:val="24"/>
        </w:rPr>
        <w:t xml:space="preserve"> evaluable</w:t>
      </w:r>
      <w:r w:rsidR="007336E3">
        <w:rPr>
          <w:rFonts w:ascii="Arial" w:hAnsi="Arial" w:cs="Arial"/>
          <w:sz w:val="24"/>
          <w:szCs w:val="24"/>
        </w:rPr>
        <w:t>s</w:t>
      </w:r>
      <w:r w:rsidR="00D0252D" w:rsidRPr="0077205A">
        <w:rPr>
          <w:rFonts w:ascii="Arial" w:hAnsi="Arial" w:cs="Arial"/>
          <w:sz w:val="24"/>
          <w:szCs w:val="24"/>
        </w:rPr>
        <w:t>.</w:t>
      </w:r>
      <w:r w:rsidR="00205243">
        <w:rPr>
          <w:rFonts w:ascii="Arial" w:hAnsi="Arial" w:cs="Arial"/>
          <w:sz w:val="24"/>
          <w:szCs w:val="24"/>
        </w:rPr>
        <w:t xml:space="preserve"> </w:t>
      </w:r>
      <w:r w:rsidR="00EC1896">
        <w:rPr>
          <w:rFonts w:ascii="Arial" w:hAnsi="Arial" w:cs="Arial"/>
          <w:sz w:val="24"/>
          <w:szCs w:val="24"/>
        </w:rPr>
        <w:t>El</w:t>
      </w:r>
      <w:r w:rsidR="00D0252D" w:rsidRPr="0077205A">
        <w:rPr>
          <w:rFonts w:ascii="Arial" w:hAnsi="Arial" w:cs="Arial"/>
          <w:sz w:val="24"/>
          <w:szCs w:val="24"/>
        </w:rPr>
        <w:t xml:space="preserve"> estudio de la</w:t>
      </w:r>
      <w:r w:rsidR="00E54251" w:rsidRPr="0077205A">
        <w:rPr>
          <w:rFonts w:ascii="Arial" w:hAnsi="Arial" w:cs="Arial"/>
          <w:sz w:val="24"/>
          <w:szCs w:val="24"/>
        </w:rPr>
        <w:t xml:space="preserve">boratorio </w:t>
      </w:r>
      <w:r w:rsidR="00EC1896">
        <w:rPr>
          <w:rFonts w:ascii="Arial" w:hAnsi="Arial" w:cs="Arial"/>
          <w:sz w:val="24"/>
          <w:szCs w:val="24"/>
        </w:rPr>
        <w:t>general</w:t>
      </w:r>
      <w:r w:rsidR="002F42BC" w:rsidRPr="0077205A">
        <w:rPr>
          <w:rFonts w:ascii="Arial" w:hAnsi="Arial" w:cs="Arial"/>
          <w:sz w:val="24"/>
          <w:szCs w:val="24"/>
        </w:rPr>
        <w:t xml:space="preserve"> </w:t>
      </w:r>
      <w:r w:rsidR="002F42BC">
        <w:rPr>
          <w:rFonts w:ascii="Arial" w:hAnsi="Arial" w:cs="Arial"/>
          <w:sz w:val="24"/>
          <w:szCs w:val="24"/>
        </w:rPr>
        <w:t xml:space="preserve">y de </w:t>
      </w:r>
      <w:r w:rsidR="00112B64">
        <w:rPr>
          <w:rFonts w:ascii="Arial" w:hAnsi="Arial" w:cs="Arial"/>
          <w:sz w:val="24"/>
          <w:szCs w:val="24"/>
        </w:rPr>
        <w:t>LCR</w:t>
      </w:r>
      <w:r w:rsidR="002F42BC" w:rsidRPr="0077205A">
        <w:rPr>
          <w:rFonts w:ascii="Arial" w:hAnsi="Arial" w:cs="Arial"/>
          <w:sz w:val="24"/>
          <w:szCs w:val="24"/>
        </w:rPr>
        <w:t xml:space="preserve"> </w:t>
      </w:r>
      <w:r w:rsidR="00E54251" w:rsidRPr="0077205A">
        <w:rPr>
          <w:rFonts w:ascii="Arial" w:hAnsi="Arial" w:cs="Arial"/>
          <w:sz w:val="24"/>
          <w:szCs w:val="24"/>
        </w:rPr>
        <w:t>resultó</w:t>
      </w:r>
      <w:r w:rsidR="00D0252D" w:rsidRPr="0077205A">
        <w:rPr>
          <w:rFonts w:ascii="Arial" w:hAnsi="Arial" w:cs="Arial"/>
          <w:sz w:val="24"/>
          <w:szCs w:val="24"/>
        </w:rPr>
        <w:t xml:space="preserve"> dentro de parámetros normales</w:t>
      </w:r>
      <w:r w:rsidR="004C117B" w:rsidRPr="0077205A">
        <w:rPr>
          <w:rFonts w:ascii="Arial" w:hAnsi="Arial" w:cs="Arial"/>
          <w:sz w:val="24"/>
          <w:szCs w:val="24"/>
        </w:rPr>
        <w:t>.</w:t>
      </w:r>
      <w:r w:rsidR="0011629E" w:rsidRPr="0077205A">
        <w:rPr>
          <w:rFonts w:ascii="Arial" w:hAnsi="Arial" w:cs="Arial"/>
          <w:sz w:val="24"/>
          <w:szCs w:val="24"/>
        </w:rPr>
        <w:t xml:space="preserve"> </w:t>
      </w:r>
      <w:r w:rsidR="00E54251" w:rsidRPr="0077205A">
        <w:rPr>
          <w:rFonts w:ascii="Arial" w:hAnsi="Arial" w:cs="Arial"/>
          <w:sz w:val="24"/>
          <w:szCs w:val="24"/>
        </w:rPr>
        <w:t>Se realizó</w:t>
      </w:r>
      <w:r w:rsidR="00A4442F" w:rsidRPr="0077205A">
        <w:rPr>
          <w:rFonts w:ascii="Arial" w:hAnsi="Arial" w:cs="Arial"/>
          <w:sz w:val="24"/>
          <w:szCs w:val="24"/>
        </w:rPr>
        <w:t xml:space="preserve"> TAC de cerebro </w:t>
      </w:r>
      <w:r w:rsidR="00205243">
        <w:rPr>
          <w:rFonts w:ascii="Arial" w:hAnsi="Arial" w:cs="Arial"/>
          <w:sz w:val="24"/>
          <w:szCs w:val="24"/>
        </w:rPr>
        <w:t>que resultó</w:t>
      </w:r>
      <w:r w:rsidR="00D0252D" w:rsidRPr="0077205A">
        <w:rPr>
          <w:rFonts w:ascii="Arial" w:hAnsi="Arial" w:cs="Arial"/>
          <w:sz w:val="24"/>
          <w:szCs w:val="24"/>
        </w:rPr>
        <w:t xml:space="preserve"> normal</w:t>
      </w:r>
      <w:r w:rsidR="00C27731" w:rsidRPr="0077205A">
        <w:rPr>
          <w:rFonts w:ascii="Arial" w:hAnsi="Arial" w:cs="Arial"/>
          <w:sz w:val="24"/>
          <w:szCs w:val="24"/>
        </w:rPr>
        <w:t xml:space="preserve"> para la edad</w:t>
      </w:r>
      <w:r w:rsidR="00D0252D" w:rsidRPr="0077205A">
        <w:rPr>
          <w:rFonts w:ascii="Arial" w:hAnsi="Arial" w:cs="Arial"/>
          <w:sz w:val="24"/>
          <w:szCs w:val="24"/>
        </w:rPr>
        <w:t xml:space="preserve">. </w:t>
      </w:r>
      <w:r w:rsidR="00E501C9" w:rsidRPr="0077205A">
        <w:rPr>
          <w:rFonts w:ascii="Arial" w:hAnsi="Arial" w:cs="Arial"/>
          <w:sz w:val="24"/>
          <w:szCs w:val="24"/>
        </w:rPr>
        <w:t>S</w:t>
      </w:r>
      <w:r w:rsidR="00BB51C1" w:rsidRPr="0077205A">
        <w:rPr>
          <w:rFonts w:ascii="Arial" w:hAnsi="Arial" w:cs="Arial"/>
          <w:sz w:val="24"/>
          <w:szCs w:val="24"/>
        </w:rPr>
        <w:t xml:space="preserve">e planteó </w:t>
      </w:r>
      <w:r w:rsidR="004D24B8" w:rsidRPr="0077205A">
        <w:rPr>
          <w:rFonts w:ascii="Arial" w:hAnsi="Arial" w:cs="Arial"/>
          <w:sz w:val="24"/>
          <w:szCs w:val="24"/>
        </w:rPr>
        <w:t>como</w:t>
      </w:r>
      <w:r w:rsidR="00BB51C1" w:rsidRPr="0077205A">
        <w:rPr>
          <w:rFonts w:ascii="Arial" w:hAnsi="Arial" w:cs="Arial"/>
          <w:sz w:val="24"/>
          <w:szCs w:val="24"/>
        </w:rPr>
        <w:t xml:space="preserve"> </w:t>
      </w:r>
      <w:r w:rsidR="004D24B8" w:rsidRPr="0077205A">
        <w:rPr>
          <w:rFonts w:ascii="Arial" w:hAnsi="Arial" w:cs="Arial"/>
          <w:sz w:val="24"/>
          <w:szCs w:val="24"/>
        </w:rPr>
        <w:t>diagnóstico sindromático una demencia</w:t>
      </w:r>
      <w:r w:rsidR="00BB51C1" w:rsidRPr="0077205A">
        <w:rPr>
          <w:rFonts w:ascii="Arial" w:hAnsi="Arial" w:cs="Arial"/>
          <w:sz w:val="24"/>
          <w:szCs w:val="24"/>
        </w:rPr>
        <w:t xml:space="preserve"> </w:t>
      </w:r>
      <w:r w:rsidR="004D24B8" w:rsidRPr="0077205A">
        <w:rPr>
          <w:rFonts w:ascii="Arial" w:hAnsi="Arial" w:cs="Arial"/>
          <w:sz w:val="24"/>
          <w:szCs w:val="24"/>
        </w:rPr>
        <w:t>rápidamente progresiva v</w:t>
      </w:r>
      <w:r w:rsidR="00F35B51" w:rsidRPr="0077205A">
        <w:rPr>
          <w:rFonts w:ascii="Arial" w:hAnsi="Arial" w:cs="Arial"/>
          <w:sz w:val="24"/>
          <w:szCs w:val="24"/>
        </w:rPr>
        <w:t>/</w:t>
      </w:r>
      <w:r w:rsidR="004D24B8" w:rsidRPr="0077205A">
        <w:rPr>
          <w:rFonts w:ascii="Arial" w:hAnsi="Arial" w:cs="Arial"/>
          <w:sz w:val="24"/>
          <w:szCs w:val="24"/>
        </w:rPr>
        <w:t xml:space="preserve">s un síndrome confusional. </w:t>
      </w:r>
    </w:p>
    <w:p w:rsidR="00147601" w:rsidRPr="0077205A" w:rsidRDefault="00205243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inicio p</w:t>
      </w:r>
      <w:r w:rsidR="004D24B8" w:rsidRPr="0077205A">
        <w:rPr>
          <w:rFonts w:ascii="Arial" w:hAnsi="Arial" w:cs="Arial"/>
          <w:sz w:val="24"/>
          <w:szCs w:val="24"/>
        </w:rPr>
        <w:t>resentó</w:t>
      </w:r>
      <w:r w:rsidR="00BB51C1" w:rsidRPr="0077205A">
        <w:rPr>
          <w:rFonts w:ascii="Arial" w:hAnsi="Arial" w:cs="Arial"/>
          <w:sz w:val="24"/>
          <w:szCs w:val="24"/>
        </w:rPr>
        <w:t xml:space="preserve"> un episodio de crisis convulsiva </w:t>
      </w:r>
      <w:r w:rsidR="00E501C9" w:rsidRPr="0077205A">
        <w:rPr>
          <w:rFonts w:ascii="Arial" w:hAnsi="Arial" w:cs="Arial"/>
          <w:sz w:val="24"/>
          <w:szCs w:val="24"/>
        </w:rPr>
        <w:t xml:space="preserve">tónico-clónica </w:t>
      </w:r>
      <w:r w:rsidR="00EC1896">
        <w:rPr>
          <w:rFonts w:ascii="Arial" w:hAnsi="Arial" w:cs="Arial"/>
          <w:sz w:val="24"/>
          <w:szCs w:val="24"/>
        </w:rPr>
        <w:t>manejada</w:t>
      </w:r>
      <w:r w:rsidR="00BB51C1" w:rsidRPr="0077205A">
        <w:rPr>
          <w:rFonts w:ascii="Arial" w:hAnsi="Arial" w:cs="Arial"/>
          <w:sz w:val="24"/>
          <w:szCs w:val="24"/>
        </w:rPr>
        <w:t xml:space="preserve"> con benzo</w:t>
      </w:r>
      <w:r w:rsidR="00E501C9" w:rsidRPr="0077205A">
        <w:rPr>
          <w:rFonts w:ascii="Arial" w:hAnsi="Arial" w:cs="Arial"/>
          <w:sz w:val="24"/>
          <w:szCs w:val="24"/>
        </w:rPr>
        <w:t>diacepinas con buena respuesta.</w:t>
      </w:r>
      <w:r>
        <w:rPr>
          <w:rFonts w:ascii="Arial" w:hAnsi="Arial" w:cs="Arial"/>
          <w:sz w:val="24"/>
          <w:szCs w:val="24"/>
        </w:rPr>
        <w:t xml:space="preserve"> </w:t>
      </w:r>
      <w:r w:rsidR="00EC1896">
        <w:rPr>
          <w:rFonts w:ascii="Arial" w:hAnsi="Arial" w:cs="Arial"/>
          <w:sz w:val="24"/>
          <w:szCs w:val="24"/>
        </w:rPr>
        <w:t>Electroencefalograma</w:t>
      </w:r>
      <w:r w:rsidR="00D0252D" w:rsidRPr="0077205A">
        <w:rPr>
          <w:rFonts w:ascii="Arial" w:hAnsi="Arial" w:cs="Arial"/>
          <w:sz w:val="24"/>
          <w:szCs w:val="24"/>
        </w:rPr>
        <w:t xml:space="preserve"> </w:t>
      </w:r>
      <w:r w:rsidR="00E54251" w:rsidRPr="0077205A">
        <w:rPr>
          <w:rFonts w:ascii="Arial" w:hAnsi="Arial" w:cs="Arial"/>
          <w:sz w:val="24"/>
          <w:szCs w:val="24"/>
        </w:rPr>
        <w:t xml:space="preserve">de vigilia </w:t>
      </w:r>
      <w:r w:rsidR="00EC1896">
        <w:rPr>
          <w:rFonts w:ascii="Arial" w:hAnsi="Arial" w:cs="Arial"/>
          <w:sz w:val="24"/>
          <w:szCs w:val="24"/>
        </w:rPr>
        <w:t>evidenció un trazado anormal, marcadamente asimétrico, caracterizado a izquierda por la</w:t>
      </w:r>
      <w:r w:rsidR="00147601" w:rsidRPr="0077205A">
        <w:rPr>
          <w:rFonts w:ascii="Arial" w:hAnsi="Arial" w:cs="Arial"/>
          <w:sz w:val="24"/>
          <w:szCs w:val="24"/>
        </w:rPr>
        <w:t xml:space="preserve"> presencia </w:t>
      </w:r>
      <w:r w:rsidR="00F51C3D">
        <w:rPr>
          <w:rFonts w:ascii="Arial" w:hAnsi="Arial" w:cs="Arial"/>
          <w:sz w:val="24"/>
          <w:szCs w:val="24"/>
        </w:rPr>
        <w:t>continuos</w:t>
      </w:r>
      <w:r w:rsidR="00EC1896">
        <w:rPr>
          <w:rFonts w:ascii="Arial" w:hAnsi="Arial" w:cs="Arial"/>
          <w:sz w:val="24"/>
          <w:szCs w:val="24"/>
        </w:rPr>
        <w:t xml:space="preserve"> trenes de hasta 4 ondas theta de contornos agudos seguidos de onda lenta</w:t>
      </w:r>
      <w:r w:rsidR="00F51C3D">
        <w:rPr>
          <w:rFonts w:ascii="Arial" w:hAnsi="Arial" w:cs="Arial"/>
          <w:sz w:val="24"/>
          <w:szCs w:val="24"/>
        </w:rPr>
        <w:t xml:space="preserve"> y frecuentes punta con máxima expresión en región occipital </w:t>
      </w:r>
      <w:r w:rsidR="00AF46AE" w:rsidRPr="0077205A">
        <w:rPr>
          <w:rFonts w:ascii="Arial" w:hAnsi="Arial" w:cs="Arial"/>
          <w:sz w:val="24"/>
          <w:szCs w:val="24"/>
        </w:rPr>
        <w:t>(Figura 1</w:t>
      </w:r>
      <w:r w:rsidR="00AF39B1" w:rsidRPr="0077205A">
        <w:rPr>
          <w:rFonts w:ascii="Arial" w:hAnsi="Arial" w:cs="Arial"/>
          <w:sz w:val="24"/>
          <w:szCs w:val="24"/>
        </w:rPr>
        <w:t>A</w:t>
      </w:r>
      <w:r w:rsidR="00AF46AE" w:rsidRPr="0077205A">
        <w:rPr>
          <w:rFonts w:ascii="Arial" w:hAnsi="Arial" w:cs="Arial"/>
          <w:sz w:val="24"/>
          <w:szCs w:val="24"/>
        </w:rPr>
        <w:t>).</w:t>
      </w:r>
    </w:p>
    <w:p w:rsidR="00AF39B1" w:rsidRPr="0077205A" w:rsidRDefault="004D24B8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 xml:space="preserve">Por la posibilidad de tratarse de un status epiléptico no convulsivo, </w:t>
      </w:r>
      <w:r w:rsidR="00F51C3D">
        <w:rPr>
          <w:rFonts w:ascii="Arial" w:hAnsi="Arial" w:cs="Arial"/>
          <w:sz w:val="24"/>
          <w:szCs w:val="24"/>
        </w:rPr>
        <w:t xml:space="preserve">se indicó </w:t>
      </w:r>
      <w:r w:rsidR="008B7D2E" w:rsidRPr="0077205A">
        <w:rPr>
          <w:rFonts w:ascii="Arial" w:hAnsi="Arial" w:cs="Arial"/>
          <w:sz w:val="24"/>
          <w:szCs w:val="24"/>
        </w:rPr>
        <w:t xml:space="preserve">fenitoina </w:t>
      </w:r>
      <w:r w:rsidR="00F51C3D">
        <w:rPr>
          <w:rFonts w:ascii="Arial" w:hAnsi="Arial" w:cs="Arial"/>
          <w:sz w:val="24"/>
          <w:szCs w:val="24"/>
        </w:rPr>
        <w:t>en dosis de carga vía oral</w:t>
      </w:r>
      <w:r w:rsidR="00E54251" w:rsidRPr="0077205A">
        <w:rPr>
          <w:rFonts w:ascii="Arial" w:hAnsi="Arial" w:cs="Arial"/>
          <w:sz w:val="24"/>
          <w:szCs w:val="24"/>
        </w:rPr>
        <w:t>. No presentó</w:t>
      </w:r>
      <w:r w:rsidR="008B7D2E" w:rsidRPr="0077205A">
        <w:rPr>
          <w:rFonts w:ascii="Arial" w:hAnsi="Arial" w:cs="Arial"/>
          <w:sz w:val="24"/>
          <w:szCs w:val="24"/>
        </w:rPr>
        <w:t xml:space="preserve"> </w:t>
      </w:r>
      <w:r w:rsidR="00F51C3D">
        <w:rPr>
          <w:rFonts w:ascii="Arial" w:hAnsi="Arial" w:cs="Arial"/>
          <w:sz w:val="24"/>
          <w:szCs w:val="24"/>
        </w:rPr>
        <w:t>cambios</w:t>
      </w:r>
      <w:r w:rsidR="007336E3">
        <w:rPr>
          <w:rFonts w:ascii="Arial" w:hAnsi="Arial" w:cs="Arial"/>
          <w:sz w:val="24"/>
          <w:szCs w:val="24"/>
        </w:rPr>
        <w:t xml:space="preserve"> clínicos</w:t>
      </w:r>
      <w:r w:rsidR="00F51C3D">
        <w:rPr>
          <w:rFonts w:ascii="Arial" w:hAnsi="Arial" w:cs="Arial"/>
          <w:sz w:val="24"/>
          <w:szCs w:val="24"/>
        </w:rPr>
        <w:t>,</w:t>
      </w:r>
      <w:r w:rsidR="00E54251" w:rsidRPr="0077205A">
        <w:rPr>
          <w:rFonts w:ascii="Arial" w:hAnsi="Arial" w:cs="Arial"/>
          <w:sz w:val="24"/>
          <w:szCs w:val="24"/>
        </w:rPr>
        <w:t xml:space="preserve"> por lo que se agregó</w:t>
      </w:r>
      <w:r w:rsidR="00F51C3D">
        <w:rPr>
          <w:rFonts w:ascii="Arial" w:hAnsi="Arial" w:cs="Arial"/>
          <w:sz w:val="24"/>
          <w:szCs w:val="24"/>
        </w:rPr>
        <w:t xml:space="preserve"> levetiracetam nuevamente sin respuesta.</w:t>
      </w:r>
    </w:p>
    <w:p w:rsidR="00AF39B1" w:rsidRPr="0077205A" w:rsidRDefault="00AC2AB9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Nuevos</w:t>
      </w:r>
      <w:r w:rsidR="008B7D2E" w:rsidRPr="0077205A">
        <w:rPr>
          <w:rFonts w:ascii="Arial" w:hAnsi="Arial" w:cs="Arial"/>
          <w:sz w:val="24"/>
          <w:szCs w:val="24"/>
        </w:rPr>
        <w:t xml:space="preserve"> eletroencefalograma</w:t>
      </w:r>
      <w:r w:rsidR="00D13551" w:rsidRPr="0077205A">
        <w:rPr>
          <w:rFonts w:ascii="Arial" w:hAnsi="Arial" w:cs="Arial"/>
          <w:sz w:val="24"/>
          <w:szCs w:val="24"/>
        </w:rPr>
        <w:t>s</w:t>
      </w:r>
      <w:r w:rsidR="00E54251" w:rsidRPr="0077205A">
        <w:rPr>
          <w:rFonts w:ascii="Arial" w:hAnsi="Arial" w:cs="Arial"/>
          <w:sz w:val="24"/>
          <w:szCs w:val="24"/>
        </w:rPr>
        <w:t xml:space="preserve"> mo</w:t>
      </w:r>
      <w:r w:rsidR="008B7D2E" w:rsidRPr="0077205A">
        <w:rPr>
          <w:rFonts w:ascii="Arial" w:hAnsi="Arial" w:cs="Arial"/>
          <w:sz w:val="24"/>
          <w:szCs w:val="24"/>
        </w:rPr>
        <w:t>stra</w:t>
      </w:r>
      <w:r w:rsidR="00E54251" w:rsidRPr="0077205A">
        <w:rPr>
          <w:rFonts w:ascii="Arial" w:hAnsi="Arial" w:cs="Arial"/>
          <w:sz w:val="24"/>
          <w:szCs w:val="24"/>
        </w:rPr>
        <w:t>ron</w:t>
      </w:r>
      <w:r w:rsidR="008B7D2E" w:rsidRPr="007720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evolución del trazado anterior hacia un registro caracterizado por la presencia de descargas </w:t>
      </w:r>
      <w:r w:rsidR="00B53461" w:rsidRPr="0077205A">
        <w:rPr>
          <w:rFonts w:ascii="Arial" w:hAnsi="Arial" w:cs="Arial"/>
          <w:sz w:val="24"/>
          <w:szCs w:val="24"/>
        </w:rPr>
        <w:t>periódica</w:t>
      </w:r>
      <w:r>
        <w:rPr>
          <w:rFonts w:ascii="Arial" w:hAnsi="Arial" w:cs="Arial"/>
          <w:sz w:val="24"/>
          <w:szCs w:val="24"/>
        </w:rPr>
        <w:t>s</w:t>
      </w:r>
      <w:r w:rsidR="00B53461" w:rsidRPr="007720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lateralizada</w:t>
      </w:r>
      <w:r w:rsidR="002964F5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 izquierda, compuestas por complejos punta-onda o complejos doble o triple punta-onda con frecuencia de 2 cps. Actividad que a derecha se configuró esencialmente como ondas de morfología trifásica </w:t>
      </w:r>
      <w:r w:rsidR="00AF39B1" w:rsidRPr="0077205A">
        <w:rPr>
          <w:rFonts w:ascii="Arial" w:hAnsi="Arial" w:cs="Arial"/>
          <w:sz w:val="24"/>
          <w:szCs w:val="24"/>
        </w:rPr>
        <w:t xml:space="preserve">(Figura 1B). </w:t>
      </w:r>
    </w:p>
    <w:p w:rsidR="00322041" w:rsidRPr="0077205A" w:rsidRDefault="00322041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Los días siguientes el paciente presentó mayor deterioro, desconectado del medio, no logrando permanecer en vigilia espontánea, sin emitir lenguaje y solo localizando estímulos dolorosos.</w:t>
      </w:r>
      <w:r w:rsidR="00FA6547" w:rsidRPr="00FA6547">
        <w:rPr>
          <w:rFonts w:ascii="Arial" w:hAnsi="Arial" w:cs="Arial"/>
          <w:sz w:val="24"/>
          <w:szCs w:val="24"/>
        </w:rPr>
        <w:t xml:space="preserve"> </w:t>
      </w:r>
      <w:r w:rsidR="00D72394">
        <w:rPr>
          <w:rFonts w:ascii="Arial" w:hAnsi="Arial" w:cs="Arial"/>
          <w:sz w:val="24"/>
          <w:szCs w:val="24"/>
        </w:rPr>
        <w:t xml:space="preserve">Se realizó RNM de cerebro que muestra </w:t>
      </w:r>
      <w:r w:rsidR="00D72394" w:rsidRPr="00D72394">
        <w:rPr>
          <w:rFonts w:ascii="Arial" w:hAnsi="Arial" w:cs="Arial"/>
          <w:sz w:val="24"/>
          <w:szCs w:val="24"/>
        </w:rPr>
        <w:t xml:space="preserve">incremento de señal a nivel neocortical difusa </w:t>
      </w:r>
      <w:r w:rsidR="00D72394">
        <w:rPr>
          <w:rFonts w:ascii="Arial" w:hAnsi="Arial" w:cs="Arial"/>
          <w:sz w:val="24"/>
          <w:szCs w:val="24"/>
        </w:rPr>
        <w:t xml:space="preserve">mayor a izquierda y </w:t>
      </w:r>
      <w:r w:rsidR="002964F5">
        <w:rPr>
          <w:rFonts w:ascii="Arial" w:hAnsi="Arial" w:cs="Arial"/>
          <w:sz w:val="24"/>
          <w:szCs w:val="24"/>
        </w:rPr>
        <w:t>en ganglios basales</w:t>
      </w:r>
      <w:r w:rsidR="00D72394">
        <w:rPr>
          <w:rFonts w:ascii="Arial" w:hAnsi="Arial" w:cs="Arial"/>
          <w:sz w:val="24"/>
          <w:szCs w:val="24"/>
        </w:rPr>
        <w:t xml:space="preserve"> (Figura 2</w:t>
      </w:r>
      <w:r w:rsidR="00AF59F6">
        <w:rPr>
          <w:rFonts w:ascii="Arial" w:hAnsi="Arial" w:cs="Arial"/>
          <w:sz w:val="24"/>
          <w:szCs w:val="24"/>
        </w:rPr>
        <w:t>A-</w:t>
      </w:r>
      <w:r w:rsidR="00430909">
        <w:rPr>
          <w:rFonts w:ascii="Arial" w:hAnsi="Arial" w:cs="Arial"/>
          <w:sz w:val="24"/>
          <w:szCs w:val="24"/>
        </w:rPr>
        <w:t>C</w:t>
      </w:r>
      <w:r w:rsidR="00D72394">
        <w:rPr>
          <w:rFonts w:ascii="Arial" w:hAnsi="Arial" w:cs="Arial"/>
          <w:sz w:val="24"/>
          <w:szCs w:val="24"/>
        </w:rPr>
        <w:t>)</w:t>
      </w:r>
      <w:r w:rsidR="002964F5">
        <w:rPr>
          <w:rFonts w:ascii="Arial" w:hAnsi="Arial" w:cs="Arial"/>
          <w:sz w:val="24"/>
          <w:szCs w:val="24"/>
        </w:rPr>
        <w:t>.</w:t>
      </w:r>
    </w:p>
    <w:p w:rsidR="00145294" w:rsidRPr="0077205A" w:rsidRDefault="00145294" w:rsidP="00145294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  <w:lang w:eastAsia="es-CL"/>
        </w:rPr>
      </w:pPr>
      <w:r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Dentro de los exámenes de laboratorio 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realizados en búsqueda </w:t>
      </w:r>
      <w:r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otras 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posibles </w:t>
      </w:r>
      <w:r w:rsidRPr="0077205A">
        <w:rPr>
          <w:rFonts w:ascii="Arial" w:eastAsiaTheme="minorEastAsia" w:hAnsi="Arial" w:cs="Arial"/>
          <w:sz w:val="24"/>
          <w:szCs w:val="24"/>
          <w:lang w:eastAsia="es-CL"/>
        </w:rPr>
        <w:t>causas de demencia rápidamente progresiva, d</w:t>
      </w:r>
      <w:r>
        <w:rPr>
          <w:rFonts w:ascii="Arial" w:eastAsiaTheme="minorEastAsia" w:hAnsi="Arial" w:cs="Arial"/>
          <w:sz w:val="24"/>
          <w:szCs w:val="24"/>
          <w:lang w:eastAsia="es-CL"/>
        </w:rPr>
        <w:t>estacó la presencia de anticuerpos anti-</w:t>
      </w:r>
      <w:r w:rsidR="002964F5">
        <w:rPr>
          <w:rFonts w:ascii="Arial" w:eastAsiaTheme="minorEastAsia" w:hAnsi="Arial" w:cs="Arial"/>
          <w:sz w:val="24"/>
          <w:szCs w:val="24"/>
          <w:lang w:eastAsia="es-CL"/>
        </w:rPr>
        <w:t>tiro peroxidasa (anti-</w:t>
      </w:r>
      <w:r>
        <w:rPr>
          <w:rFonts w:ascii="Arial" w:eastAsiaTheme="minorEastAsia" w:hAnsi="Arial" w:cs="Arial"/>
          <w:sz w:val="24"/>
          <w:szCs w:val="24"/>
          <w:lang w:eastAsia="es-CL"/>
        </w:rPr>
        <w:t>TPO</w:t>
      </w:r>
      <w:r w:rsidR="002964F5">
        <w:rPr>
          <w:rFonts w:ascii="Arial" w:eastAsiaTheme="minorEastAsia" w:hAnsi="Arial" w:cs="Arial"/>
          <w:sz w:val="24"/>
          <w:szCs w:val="24"/>
          <w:lang w:eastAsia="es-CL"/>
        </w:rPr>
        <w:t>)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 positivos. Ante este hallazgo se indicó manejo con corticoides (metilprednisolona 1 g/día por 5 días) sin </w:t>
      </w:r>
      <w:r w:rsidR="00AF59F6">
        <w:rPr>
          <w:rFonts w:ascii="Arial" w:eastAsiaTheme="minorEastAsia" w:hAnsi="Arial" w:cs="Arial"/>
          <w:sz w:val="24"/>
          <w:szCs w:val="24"/>
          <w:lang w:eastAsia="es-CL"/>
        </w:rPr>
        <w:t>obtener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 mejoría.</w:t>
      </w:r>
    </w:p>
    <w:p w:rsidR="009F0802" w:rsidRPr="0077205A" w:rsidRDefault="002964F5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Nuevo</w:t>
      </w:r>
      <w:r w:rsidR="009F0802" w:rsidRPr="0077205A">
        <w:rPr>
          <w:rFonts w:ascii="Arial" w:hAnsi="Arial" w:cs="Arial"/>
          <w:sz w:val="24"/>
          <w:szCs w:val="24"/>
        </w:rPr>
        <w:t xml:space="preserve"> EEG </w:t>
      </w:r>
      <w:r w:rsidR="00322041" w:rsidRPr="0077205A">
        <w:rPr>
          <w:rFonts w:ascii="Arial" w:hAnsi="Arial" w:cs="Arial"/>
          <w:sz w:val="24"/>
          <w:szCs w:val="24"/>
        </w:rPr>
        <w:t xml:space="preserve">realizado dos semanas después del anterior, </w:t>
      </w:r>
      <w:r w:rsidR="00145294">
        <w:rPr>
          <w:rFonts w:ascii="Arial" w:hAnsi="Arial" w:cs="Arial"/>
          <w:sz w:val="24"/>
          <w:szCs w:val="24"/>
        </w:rPr>
        <w:t>evidenció un trazado caracterizado por la presencia generalizada de ondas de morfología trifásica, con una frecuencia aproximada de 1 cps, siempre de mayor expresión sobre hemisferio izquierdo, ocasionales depresiones de amplitud y algunos episodios</w:t>
      </w:r>
      <w:r w:rsidR="009F0802" w:rsidRPr="0077205A">
        <w:rPr>
          <w:rFonts w:ascii="Arial" w:hAnsi="Arial" w:cs="Arial"/>
          <w:sz w:val="24"/>
          <w:szCs w:val="24"/>
        </w:rPr>
        <w:t xml:space="preserve"> en curso de los cuales se aprecia un aumento progresivo de la frecuencia de repetición de los complejos (Figura 1C).</w:t>
      </w:r>
    </w:p>
    <w:p w:rsidR="00D206B8" w:rsidRPr="0077205A" w:rsidRDefault="00474170" w:rsidP="0077205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  <w:lang w:eastAsia="es-CL"/>
        </w:rPr>
      </w:pPr>
      <w:r w:rsidRPr="0077205A">
        <w:rPr>
          <w:rFonts w:ascii="Arial" w:hAnsi="Arial" w:cs="Arial"/>
          <w:sz w:val="24"/>
          <w:szCs w:val="24"/>
        </w:rPr>
        <w:t>Basado en la evolución clínica y en lo</w:t>
      </w:r>
      <w:r w:rsidR="00710F0E" w:rsidRPr="0077205A">
        <w:rPr>
          <w:rFonts w:ascii="Arial" w:hAnsi="Arial" w:cs="Arial"/>
          <w:sz w:val="24"/>
          <w:szCs w:val="24"/>
        </w:rPr>
        <w:t>s hallazgos de la R</w:t>
      </w:r>
      <w:r w:rsidR="00E54251" w:rsidRPr="0077205A">
        <w:rPr>
          <w:rFonts w:ascii="Arial" w:hAnsi="Arial" w:cs="Arial"/>
          <w:sz w:val="24"/>
          <w:szCs w:val="24"/>
        </w:rPr>
        <w:t>M se planteó</w:t>
      </w:r>
      <w:r w:rsidR="00861543" w:rsidRPr="0077205A">
        <w:rPr>
          <w:rFonts w:ascii="Arial" w:hAnsi="Arial" w:cs="Arial"/>
          <w:sz w:val="24"/>
          <w:szCs w:val="24"/>
        </w:rPr>
        <w:t xml:space="preserve"> el diagnóstico </w:t>
      </w:r>
      <w:r w:rsidRPr="0077205A">
        <w:rPr>
          <w:rFonts w:ascii="Arial" w:hAnsi="Arial" w:cs="Arial"/>
          <w:sz w:val="24"/>
          <w:szCs w:val="24"/>
        </w:rPr>
        <w:t>de</w:t>
      </w:r>
      <w:r w:rsidR="00E54251" w:rsidRPr="0077205A">
        <w:rPr>
          <w:rFonts w:ascii="Arial" w:hAnsi="Arial" w:cs="Arial"/>
          <w:sz w:val="24"/>
          <w:szCs w:val="24"/>
        </w:rPr>
        <w:t xml:space="preserve"> </w:t>
      </w:r>
      <w:r w:rsidR="00AF59F6">
        <w:rPr>
          <w:rFonts w:ascii="Arial" w:hAnsi="Arial" w:cs="Arial"/>
          <w:sz w:val="24"/>
          <w:szCs w:val="24"/>
        </w:rPr>
        <w:t>E</w:t>
      </w:r>
      <w:r w:rsidR="00E54251" w:rsidRPr="0077205A">
        <w:rPr>
          <w:rFonts w:ascii="Arial" w:hAnsi="Arial" w:cs="Arial"/>
          <w:sz w:val="24"/>
          <w:szCs w:val="24"/>
        </w:rPr>
        <w:t xml:space="preserve">CJ </w:t>
      </w:r>
      <w:r w:rsidR="00F35B51" w:rsidRPr="0077205A">
        <w:rPr>
          <w:rFonts w:ascii="Arial" w:hAnsi="Arial" w:cs="Arial"/>
          <w:sz w:val="24"/>
          <w:szCs w:val="24"/>
        </w:rPr>
        <w:t xml:space="preserve">probable </w:t>
      </w:r>
      <w:r w:rsidR="00E54251" w:rsidRPr="0077205A">
        <w:rPr>
          <w:rFonts w:ascii="Arial" w:hAnsi="Arial" w:cs="Arial"/>
          <w:sz w:val="24"/>
          <w:szCs w:val="24"/>
        </w:rPr>
        <w:t>y se retiraron</w:t>
      </w:r>
      <w:r w:rsidR="00861543" w:rsidRPr="0077205A">
        <w:rPr>
          <w:rFonts w:ascii="Arial" w:hAnsi="Arial" w:cs="Arial"/>
          <w:sz w:val="24"/>
          <w:szCs w:val="24"/>
        </w:rPr>
        <w:t xml:space="preserve"> gradualmente los fármacos anti-convulsivantes. </w:t>
      </w:r>
      <w:r w:rsidR="008D1A35" w:rsidRPr="0077205A">
        <w:rPr>
          <w:rFonts w:ascii="Arial" w:hAnsi="Arial" w:cs="Arial"/>
          <w:sz w:val="24"/>
          <w:szCs w:val="24"/>
        </w:rPr>
        <w:t xml:space="preserve">Se </w:t>
      </w:r>
      <w:r w:rsidR="00E54251" w:rsidRPr="0077205A">
        <w:rPr>
          <w:rFonts w:ascii="Arial" w:hAnsi="Arial" w:cs="Arial"/>
          <w:sz w:val="24"/>
          <w:szCs w:val="24"/>
        </w:rPr>
        <w:t>realizó</w:t>
      </w:r>
      <w:r w:rsidR="008D1A35" w:rsidRPr="0077205A">
        <w:rPr>
          <w:rFonts w:ascii="Arial" w:hAnsi="Arial" w:cs="Arial"/>
          <w:sz w:val="24"/>
          <w:szCs w:val="24"/>
        </w:rPr>
        <w:t xml:space="preserve"> </w:t>
      </w:r>
      <w:r w:rsidR="00861543" w:rsidRPr="0077205A">
        <w:rPr>
          <w:rFonts w:ascii="Arial" w:hAnsi="Arial" w:cs="Arial"/>
          <w:sz w:val="24"/>
          <w:szCs w:val="24"/>
        </w:rPr>
        <w:t>estudio de proteína 14</w:t>
      </w:r>
      <w:r w:rsidR="00A333BD" w:rsidRPr="0077205A">
        <w:rPr>
          <w:rFonts w:ascii="Arial" w:hAnsi="Arial" w:cs="Arial"/>
          <w:sz w:val="24"/>
          <w:szCs w:val="24"/>
        </w:rPr>
        <w:t>-</w:t>
      </w:r>
      <w:r w:rsidR="00861543" w:rsidRPr="0077205A">
        <w:rPr>
          <w:rFonts w:ascii="Arial" w:hAnsi="Arial" w:cs="Arial"/>
          <w:sz w:val="24"/>
          <w:szCs w:val="24"/>
        </w:rPr>
        <w:t>3</w:t>
      </w:r>
      <w:r w:rsidR="00A333BD" w:rsidRPr="0077205A">
        <w:rPr>
          <w:rFonts w:ascii="Arial" w:hAnsi="Arial" w:cs="Arial"/>
          <w:sz w:val="24"/>
          <w:szCs w:val="24"/>
        </w:rPr>
        <w:t>-</w:t>
      </w:r>
      <w:r w:rsidR="00861543" w:rsidRPr="0077205A">
        <w:rPr>
          <w:rFonts w:ascii="Arial" w:hAnsi="Arial" w:cs="Arial"/>
          <w:sz w:val="24"/>
          <w:szCs w:val="24"/>
        </w:rPr>
        <w:t xml:space="preserve">3 </w:t>
      </w:r>
      <w:r w:rsidR="008D6358" w:rsidRPr="0077205A">
        <w:rPr>
          <w:rFonts w:ascii="Arial" w:hAnsi="Arial" w:cs="Arial"/>
          <w:sz w:val="24"/>
          <w:szCs w:val="24"/>
        </w:rPr>
        <w:t>en LCR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 </w:t>
      </w:r>
      <w:r w:rsidR="003855E4">
        <w:rPr>
          <w:rFonts w:ascii="Arial" w:hAnsi="Arial" w:cs="Arial"/>
          <w:sz w:val="24"/>
          <w:szCs w:val="24"/>
        </w:rPr>
        <w:t>mediante western-blot, m</w:t>
      </w:r>
      <w:r w:rsidR="008D6358" w:rsidRPr="0077205A">
        <w:rPr>
          <w:rFonts w:ascii="Arial" w:hAnsi="Arial" w:cs="Arial"/>
          <w:sz w:val="24"/>
          <w:szCs w:val="24"/>
        </w:rPr>
        <w:t xml:space="preserve">edido 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en distintas etapas del cuadro, mostrando mayor positividad </w:t>
      </w:r>
      <w:r w:rsidR="00AF59F6">
        <w:rPr>
          <w:rFonts w:ascii="Arial" w:eastAsiaTheme="minorEastAsia" w:hAnsi="Arial" w:cs="Arial"/>
          <w:sz w:val="24"/>
          <w:szCs w:val="24"/>
          <w:lang w:eastAsia="es-CL"/>
        </w:rPr>
        <w:t xml:space="preserve">de ésta 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a medida que progresaba el deterioro clínico (Figura </w:t>
      </w:r>
      <w:r w:rsidR="002964F5">
        <w:rPr>
          <w:rFonts w:ascii="Arial" w:eastAsiaTheme="minorEastAsia" w:hAnsi="Arial" w:cs="Arial"/>
          <w:sz w:val="24"/>
          <w:szCs w:val="24"/>
          <w:lang w:eastAsia="es-CL"/>
        </w:rPr>
        <w:t>2</w:t>
      </w:r>
      <w:r w:rsidR="00C7238C">
        <w:rPr>
          <w:rFonts w:ascii="Arial" w:eastAsiaTheme="minorEastAsia" w:hAnsi="Arial" w:cs="Arial"/>
          <w:sz w:val="24"/>
          <w:szCs w:val="24"/>
          <w:lang w:eastAsia="es-CL"/>
        </w:rPr>
        <w:t>D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>).</w:t>
      </w:r>
    </w:p>
    <w:p w:rsidR="00145294" w:rsidRDefault="00145294" w:rsidP="0077205A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  <w:lang w:eastAsia="es-CL"/>
        </w:rPr>
      </w:pPr>
      <w:r>
        <w:rPr>
          <w:rFonts w:ascii="Arial" w:eastAsiaTheme="minorEastAsia" w:hAnsi="Arial" w:cs="Arial"/>
          <w:sz w:val="24"/>
          <w:szCs w:val="24"/>
          <w:lang w:eastAsia="es-CL"/>
        </w:rPr>
        <w:t>E</w:t>
      </w:r>
      <w:r w:rsidR="00D206B8" w:rsidRPr="0077205A">
        <w:rPr>
          <w:rFonts w:ascii="Arial" w:eastAsiaTheme="minorEastAsia" w:hAnsi="Arial" w:cs="Arial"/>
          <w:sz w:val="24"/>
          <w:szCs w:val="24"/>
          <w:lang w:eastAsia="es-CL"/>
        </w:rPr>
        <w:t>l paciente</w:t>
      </w:r>
      <w:r w:rsidR="00390079">
        <w:rPr>
          <w:rFonts w:ascii="Arial" w:eastAsiaTheme="minorEastAsia" w:hAnsi="Arial" w:cs="Arial"/>
          <w:sz w:val="24"/>
          <w:szCs w:val="24"/>
          <w:lang w:eastAsia="es-CL"/>
        </w:rPr>
        <w:t xml:space="preserve"> evolucionó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 a una fase de</w:t>
      </w:r>
      <w:r w:rsidR="00390079">
        <w:rPr>
          <w:rFonts w:ascii="Arial" w:eastAsiaTheme="minorEastAsia" w:hAnsi="Arial" w:cs="Arial"/>
          <w:sz w:val="24"/>
          <w:szCs w:val="24"/>
          <w:lang w:eastAsia="es-CL"/>
        </w:rPr>
        <w:t xml:space="preserve"> mutismo </w:t>
      </w:r>
      <w:r w:rsidR="000E14D4">
        <w:rPr>
          <w:rFonts w:ascii="Arial" w:eastAsiaTheme="minorEastAsia" w:hAnsi="Arial" w:cs="Arial"/>
          <w:sz w:val="24"/>
          <w:szCs w:val="24"/>
          <w:lang w:eastAsia="es-CL"/>
        </w:rPr>
        <w:t>acinético</w:t>
      </w:r>
      <w:r>
        <w:rPr>
          <w:rFonts w:ascii="Arial" w:eastAsiaTheme="minorEastAsia" w:hAnsi="Arial" w:cs="Arial"/>
          <w:sz w:val="24"/>
          <w:szCs w:val="24"/>
          <w:lang w:eastAsia="es-CL"/>
        </w:rPr>
        <w:t xml:space="preserve"> agrega</w:t>
      </w:r>
      <w:r w:rsidR="002964F5">
        <w:rPr>
          <w:rFonts w:ascii="Arial" w:eastAsiaTheme="minorEastAsia" w:hAnsi="Arial" w:cs="Arial"/>
          <w:sz w:val="24"/>
          <w:szCs w:val="24"/>
          <w:lang w:eastAsia="es-CL"/>
        </w:rPr>
        <w:t>n</w:t>
      </w:r>
      <w:r>
        <w:rPr>
          <w:rFonts w:ascii="Arial" w:eastAsiaTheme="minorEastAsia" w:hAnsi="Arial" w:cs="Arial"/>
          <w:sz w:val="24"/>
          <w:szCs w:val="24"/>
          <w:lang w:eastAsia="es-CL"/>
        </w:rPr>
        <w:t>do</w:t>
      </w:r>
      <w:r w:rsidR="00D206B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 mioclonías</w:t>
      </w:r>
      <w:r w:rsidR="001D67A0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eastAsia="es-CL"/>
        </w:rPr>
        <w:t>de</w:t>
      </w:r>
      <w:r w:rsidR="001D67A0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 extremidades superiores</w:t>
      </w:r>
      <w:r w:rsidR="00D206B8" w:rsidRPr="0077205A">
        <w:rPr>
          <w:rFonts w:ascii="Arial" w:eastAsiaTheme="minorEastAsia" w:hAnsi="Arial" w:cs="Arial"/>
          <w:sz w:val="24"/>
          <w:szCs w:val="24"/>
          <w:lang w:eastAsia="es-CL"/>
        </w:rPr>
        <w:t>.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 </w:t>
      </w:r>
      <w:r>
        <w:rPr>
          <w:rFonts w:ascii="Arial" w:eastAsiaTheme="minorEastAsia" w:hAnsi="Arial" w:cs="Arial"/>
          <w:sz w:val="24"/>
          <w:szCs w:val="24"/>
          <w:lang w:eastAsia="es-CL"/>
        </w:rPr>
        <w:t>Luego de casi dos meses de hospitalización fallece</w:t>
      </w:r>
      <w:r w:rsidR="008D6358" w:rsidRPr="0077205A">
        <w:rPr>
          <w:rFonts w:ascii="Arial" w:eastAsiaTheme="minorEastAsia" w:hAnsi="Arial" w:cs="Arial"/>
          <w:sz w:val="24"/>
          <w:szCs w:val="24"/>
          <w:lang w:eastAsia="es-CL"/>
        </w:rPr>
        <w:t xml:space="preserve">. </w:t>
      </w:r>
      <w:r w:rsidRPr="00145294">
        <w:rPr>
          <w:rFonts w:ascii="Arial" w:eastAsiaTheme="minorEastAsia" w:hAnsi="Arial" w:cs="Arial"/>
          <w:sz w:val="24"/>
          <w:szCs w:val="24"/>
          <w:lang w:eastAsia="es-CL"/>
        </w:rPr>
        <w:t>Consultada la familia respecto de la posibilidad</w:t>
      </w:r>
      <w:r w:rsidR="002964F5">
        <w:rPr>
          <w:rFonts w:ascii="Arial" w:eastAsiaTheme="minorEastAsia" w:hAnsi="Arial" w:cs="Arial"/>
          <w:sz w:val="24"/>
          <w:szCs w:val="24"/>
          <w:lang w:eastAsia="es-CL"/>
        </w:rPr>
        <w:t xml:space="preserve"> de realizar una autopsia</w:t>
      </w:r>
      <w:r w:rsidRPr="00145294">
        <w:rPr>
          <w:rFonts w:ascii="Arial" w:eastAsiaTheme="minorEastAsia" w:hAnsi="Arial" w:cs="Arial"/>
          <w:sz w:val="24"/>
          <w:szCs w:val="24"/>
          <w:lang w:eastAsia="es-CL"/>
        </w:rPr>
        <w:t>, deciden no llevar a cabo este procedimiento.</w:t>
      </w:r>
    </w:p>
    <w:p w:rsidR="008D1A35" w:rsidRPr="0077205A" w:rsidRDefault="008D1A35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205A">
        <w:rPr>
          <w:rFonts w:ascii="Arial" w:hAnsi="Arial" w:cs="Arial"/>
          <w:b/>
          <w:sz w:val="24"/>
          <w:szCs w:val="24"/>
        </w:rPr>
        <w:t>Discusión</w:t>
      </w:r>
    </w:p>
    <w:p w:rsidR="00145294" w:rsidRDefault="00B94D02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94D02">
        <w:rPr>
          <w:rFonts w:ascii="Arial" w:hAnsi="Arial" w:cs="Arial"/>
          <w:sz w:val="24"/>
          <w:szCs w:val="24"/>
        </w:rPr>
        <w:t>Presentamos el caso de un paciente con un cuadro de demencia de curso subagudo en cuyo diagnóstico diferencial se consideró el estado epiléptico no convulsivo y una posible encefalopatía respondedora a corticoides con anticuerpos anti</w:t>
      </w:r>
      <w:r w:rsidR="002964F5">
        <w:rPr>
          <w:rFonts w:ascii="Arial" w:hAnsi="Arial" w:cs="Arial"/>
          <w:sz w:val="24"/>
          <w:szCs w:val="24"/>
        </w:rPr>
        <w:t>-</w:t>
      </w:r>
      <w:r w:rsidR="002350E4">
        <w:rPr>
          <w:rFonts w:ascii="Arial" w:hAnsi="Arial" w:cs="Arial"/>
          <w:sz w:val="24"/>
          <w:szCs w:val="24"/>
        </w:rPr>
        <w:t>TPO</w:t>
      </w:r>
      <w:r w:rsidRPr="00B94D02">
        <w:rPr>
          <w:rFonts w:ascii="Arial" w:hAnsi="Arial" w:cs="Arial"/>
          <w:sz w:val="24"/>
          <w:szCs w:val="24"/>
        </w:rPr>
        <w:t xml:space="preserve"> positivos, antes de llegar al diagnóstico probable de </w:t>
      </w:r>
      <w:r w:rsidR="00AF59F6">
        <w:rPr>
          <w:rFonts w:ascii="Arial" w:hAnsi="Arial" w:cs="Arial"/>
          <w:sz w:val="24"/>
          <w:szCs w:val="24"/>
        </w:rPr>
        <w:t>ECJ</w:t>
      </w:r>
      <w:r w:rsidRPr="00B94D02">
        <w:rPr>
          <w:rFonts w:ascii="Arial" w:hAnsi="Arial" w:cs="Arial"/>
          <w:sz w:val="24"/>
          <w:szCs w:val="24"/>
        </w:rPr>
        <w:t>.</w:t>
      </w:r>
    </w:p>
    <w:p w:rsidR="008D1A35" w:rsidRPr="0077205A" w:rsidRDefault="00B94D02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relación al estado epiléptico no convulsivo, vale mencionar que la existencia de éste </w:t>
      </w:r>
      <w:r w:rsidR="004C64B0" w:rsidRPr="0077205A">
        <w:rPr>
          <w:rFonts w:ascii="Arial" w:hAnsi="Arial" w:cs="Arial"/>
          <w:sz w:val="24"/>
          <w:szCs w:val="24"/>
        </w:rPr>
        <w:t>asociado a</w:t>
      </w:r>
      <w:r w:rsidR="00E815C9" w:rsidRPr="0077205A">
        <w:rPr>
          <w:rFonts w:ascii="Arial" w:hAnsi="Arial" w:cs="Arial"/>
          <w:sz w:val="24"/>
          <w:szCs w:val="24"/>
        </w:rPr>
        <w:t xml:space="preserve"> </w:t>
      </w:r>
      <w:r w:rsidR="00AF59F6">
        <w:rPr>
          <w:rFonts w:ascii="Arial" w:hAnsi="Arial" w:cs="Arial"/>
          <w:sz w:val="24"/>
          <w:szCs w:val="24"/>
        </w:rPr>
        <w:t>E</w:t>
      </w:r>
      <w:r w:rsidR="00E815C9" w:rsidRPr="0077205A">
        <w:rPr>
          <w:rFonts w:ascii="Arial" w:hAnsi="Arial" w:cs="Arial"/>
          <w:sz w:val="24"/>
          <w:szCs w:val="24"/>
        </w:rPr>
        <w:t>CJ</w:t>
      </w:r>
      <w:r w:rsidR="004C64B0" w:rsidRPr="007720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ya ha sido discutida </w:t>
      </w:r>
      <w:r w:rsidR="004C64B0" w:rsidRPr="0077205A">
        <w:rPr>
          <w:rFonts w:ascii="Arial" w:hAnsi="Arial" w:cs="Arial"/>
          <w:sz w:val="24"/>
          <w:szCs w:val="24"/>
        </w:rPr>
        <w:t>en trabajos anteriores</w:t>
      </w:r>
      <w:r w:rsidR="00E815C9" w:rsidRPr="0077205A">
        <w:rPr>
          <w:rFonts w:ascii="Arial" w:hAnsi="Arial" w:cs="Arial"/>
          <w:sz w:val="24"/>
          <w:szCs w:val="24"/>
        </w:rPr>
        <w:t xml:space="preserve"> </w:t>
      </w:r>
      <w:r w:rsidR="004F1F7E" w:rsidRPr="0077205A">
        <w:rPr>
          <w:rFonts w:ascii="Arial" w:hAnsi="Arial" w:cs="Arial"/>
          <w:sz w:val="24"/>
          <w:szCs w:val="24"/>
        </w:rPr>
        <w:t>(</w:t>
      </w:r>
      <w:r w:rsidR="00E503AD">
        <w:rPr>
          <w:rFonts w:ascii="Arial" w:hAnsi="Arial" w:cs="Arial"/>
          <w:sz w:val="24"/>
          <w:szCs w:val="24"/>
        </w:rPr>
        <w:t>5</w:t>
      </w:r>
      <w:r w:rsidR="004F1F7E" w:rsidRPr="0077205A">
        <w:rPr>
          <w:rFonts w:ascii="Arial" w:hAnsi="Arial" w:cs="Arial"/>
          <w:sz w:val="24"/>
          <w:szCs w:val="24"/>
        </w:rPr>
        <w:t>-</w:t>
      </w:r>
      <w:r w:rsidR="00E503AD">
        <w:rPr>
          <w:rFonts w:ascii="Arial" w:hAnsi="Arial" w:cs="Arial"/>
          <w:sz w:val="24"/>
          <w:szCs w:val="24"/>
        </w:rPr>
        <w:t>9</w:t>
      </w:r>
      <w:r w:rsidR="004F1F7E" w:rsidRPr="0077205A">
        <w:rPr>
          <w:rFonts w:ascii="Arial" w:hAnsi="Arial" w:cs="Arial"/>
          <w:sz w:val="24"/>
          <w:szCs w:val="24"/>
        </w:rPr>
        <w:t>)</w:t>
      </w:r>
      <w:r w:rsidR="004C64B0" w:rsidRPr="0077205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Sin embargo f</w:t>
      </w:r>
      <w:r w:rsidR="001371BD">
        <w:rPr>
          <w:rFonts w:ascii="Arial" w:hAnsi="Arial" w:cs="Arial"/>
          <w:sz w:val="24"/>
          <w:szCs w:val="24"/>
        </w:rPr>
        <w:t xml:space="preserve">rente </w:t>
      </w:r>
      <w:r w:rsidR="002350E4">
        <w:rPr>
          <w:rFonts w:ascii="Arial" w:hAnsi="Arial" w:cs="Arial"/>
          <w:sz w:val="24"/>
          <w:szCs w:val="24"/>
        </w:rPr>
        <w:t>a la sospecha de un</w:t>
      </w:r>
      <w:r>
        <w:rPr>
          <w:rFonts w:ascii="Arial" w:hAnsi="Arial" w:cs="Arial"/>
          <w:sz w:val="24"/>
          <w:szCs w:val="24"/>
        </w:rPr>
        <w:t xml:space="preserve"> estado epiléptico no convulsivo, siempre se debe</w:t>
      </w:r>
      <w:r w:rsidR="002350E4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="00667BE7">
        <w:rPr>
          <w:rFonts w:ascii="Arial" w:hAnsi="Arial" w:cs="Arial"/>
          <w:sz w:val="24"/>
          <w:szCs w:val="24"/>
        </w:rPr>
        <w:t>consider</w:t>
      </w:r>
      <w:r>
        <w:rPr>
          <w:rFonts w:ascii="Arial" w:hAnsi="Arial" w:cs="Arial"/>
          <w:sz w:val="24"/>
          <w:szCs w:val="24"/>
        </w:rPr>
        <w:t>ar al menos</w:t>
      </w:r>
      <w:r w:rsidR="00667BE7">
        <w:rPr>
          <w:rFonts w:ascii="Arial" w:hAnsi="Arial" w:cs="Arial"/>
          <w:sz w:val="24"/>
          <w:szCs w:val="24"/>
        </w:rPr>
        <w:t xml:space="preserve"> </w:t>
      </w:r>
      <w:r w:rsidR="00061DC2" w:rsidRPr="0077205A">
        <w:rPr>
          <w:rFonts w:ascii="Arial" w:hAnsi="Arial" w:cs="Arial"/>
          <w:sz w:val="24"/>
          <w:szCs w:val="24"/>
        </w:rPr>
        <w:t>4 situaciones</w:t>
      </w:r>
      <w:r w:rsidR="00667BE7">
        <w:rPr>
          <w:rFonts w:ascii="Arial" w:hAnsi="Arial" w:cs="Arial"/>
          <w:sz w:val="24"/>
          <w:szCs w:val="24"/>
        </w:rPr>
        <w:t xml:space="preserve"> que obligan a descartar otras etiologías: </w:t>
      </w:r>
      <w:r w:rsidR="00061DC2" w:rsidRPr="0077205A">
        <w:rPr>
          <w:rFonts w:ascii="Arial" w:hAnsi="Arial" w:cs="Arial"/>
          <w:sz w:val="24"/>
          <w:szCs w:val="24"/>
        </w:rPr>
        <w:t xml:space="preserve">1) </w:t>
      </w:r>
      <w:r w:rsidR="00667BE7">
        <w:rPr>
          <w:rFonts w:ascii="Arial" w:hAnsi="Arial" w:cs="Arial"/>
          <w:sz w:val="24"/>
          <w:szCs w:val="24"/>
        </w:rPr>
        <w:t>existencia de</w:t>
      </w:r>
      <w:r w:rsidR="00061DC2" w:rsidRPr="0077205A">
        <w:rPr>
          <w:rFonts w:ascii="Arial" w:hAnsi="Arial" w:cs="Arial"/>
          <w:sz w:val="24"/>
          <w:szCs w:val="24"/>
        </w:rPr>
        <w:t xml:space="preserve"> deterioro cognitivo agudo o sub-agudo, sin otra causa que lo explique; 2) </w:t>
      </w:r>
      <w:r w:rsidR="00667BE7">
        <w:rPr>
          <w:rFonts w:ascii="Arial" w:hAnsi="Arial" w:cs="Arial"/>
          <w:sz w:val="24"/>
          <w:szCs w:val="24"/>
        </w:rPr>
        <w:t>RM sin</w:t>
      </w:r>
      <w:r w:rsidR="00061DC2" w:rsidRPr="0077205A">
        <w:rPr>
          <w:rFonts w:ascii="Arial" w:hAnsi="Arial" w:cs="Arial"/>
          <w:sz w:val="24"/>
          <w:szCs w:val="24"/>
        </w:rPr>
        <w:t xml:space="preserve"> h</w:t>
      </w:r>
      <w:r w:rsidR="00710F0E" w:rsidRPr="0077205A">
        <w:rPr>
          <w:rFonts w:ascii="Arial" w:hAnsi="Arial" w:cs="Arial"/>
          <w:sz w:val="24"/>
          <w:szCs w:val="24"/>
        </w:rPr>
        <w:t>allazgos significativos</w:t>
      </w:r>
      <w:r w:rsidR="00061DC2" w:rsidRPr="0077205A">
        <w:rPr>
          <w:rFonts w:ascii="Arial" w:hAnsi="Arial" w:cs="Arial"/>
          <w:sz w:val="24"/>
          <w:szCs w:val="24"/>
        </w:rPr>
        <w:t xml:space="preserve">; 3) falta de respuesta a </w:t>
      </w:r>
      <w:r w:rsidR="00607D3C" w:rsidRPr="0077205A">
        <w:rPr>
          <w:rFonts w:ascii="Arial" w:hAnsi="Arial" w:cs="Arial"/>
          <w:sz w:val="24"/>
          <w:szCs w:val="24"/>
        </w:rPr>
        <w:t>tratamiento anti-convulsivante</w:t>
      </w:r>
      <w:r w:rsidR="00061DC2" w:rsidRPr="0077205A">
        <w:rPr>
          <w:rFonts w:ascii="Arial" w:hAnsi="Arial" w:cs="Arial"/>
          <w:sz w:val="24"/>
          <w:szCs w:val="24"/>
        </w:rPr>
        <w:t xml:space="preserve"> o </w:t>
      </w:r>
      <w:r w:rsidR="00607D3C" w:rsidRPr="0077205A">
        <w:rPr>
          <w:rFonts w:ascii="Arial" w:hAnsi="Arial" w:cs="Arial"/>
          <w:sz w:val="24"/>
          <w:szCs w:val="24"/>
        </w:rPr>
        <w:t xml:space="preserve">a </w:t>
      </w:r>
      <w:r w:rsidR="00061DC2" w:rsidRPr="0077205A">
        <w:rPr>
          <w:rFonts w:ascii="Arial" w:hAnsi="Arial" w:cs="Arial"/>
          <w:sz w:val="24"/>
          <w:szCs w:val="24"/>
        </w:rPr>
        <w:t>benzodiacepinas; 4) empeoramiento de actividad onda aguda en presencia de mayor vigilia (</w:t>
      </w:r>
      <w:r w:rsidR="00E503AD">
        <w:rPr>
          <w:rFonts w:ascii="Arial" w:hAnsi="Arial" w:cs="Arial"/>
          <w:sz w:val="24"/>
          <w:szCs w:val="24"/>
        </w:rPr>
        <w:t>10</w:t>
      </w:r>
      <w:r w:rsidR="00061DC2" w:rsidRPr="0077205A">
        <w:rPr>
          <w:rFonts w:ascii="Arial" w:hAnsi="Arial" w:cs="Arial"/>
          <w:sz w:val="24"/>
          <w:szCs w:val="24"/>
        </w:rPr>
        <w:t>)</w:t>
      </w:r>
      <w:r w:rsidR="004C117B" w:rsidRPr="0077205A">
        <w:rPr>
          <w:rFonts w:ascii="Arial" w:hAnsi="Arial" w:cs="Arial"/>
          <w:sz w:val="24"/>
          <w:szCs w:val="24"/>
        </w:rPr>
        <w:t>.</w:t>
      </w:r>
    </w:p>
    <w:p w:rsidR="002D4993" w:rsidRPr="0077205A" w:rsidRDefault="00667BE7" w:rsidP="0002230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11294C" w:rsidRPr="0077205A">
        <w:rPr>
          <w:rFonts w:ascii="Arial" w:hAnsi="Arial" w:cs="Arial"/>
          <w:sz w:val="24"/>
          <w:szCs w:val="24"/>
        </w:rPr>
        <w:t>l dilema propuesto</w:t>
      </w:r>
      <w:r w:rsidR="00AD5365" w:rsidRPr="0077205A">
        <w:rPr>
          <w:rFonts w:ascii="Arial" w:hAnsi="Arial" w:cs="Arial"/>
          <w:sz w:val="24"/>
          <w:szCs w:val="24"/>
        </w:rPr>
        <w:t xml:space="preserve"> </w:t>
      </w:r>
      <w:r w:rsidR="0011294C" w:rsidRPr="0077205A">
        <w:rPr>
          <w:rFonts w:ascii="Arial" w:hAnsi="Arial" w:cs="Arial"/>
          <w:sz w:val="24"/>
          <w:szCs w:val="24"/>
        </w:rPr>
        <w:t xml:space="preserve">tiene relevancia </w:t>
      </w:r>
      <w:r w:rsidR="006E3342">
        <w:rPr>
          <w:rFonts w:ascii="Arial" w:hAnsi="Arial" w:cs="Arial"/>
          <w:sz w:val="24"/>
          <w:szCs w:val="24"/>
        </w:rPr>
        <w:t>diagnóstica</w:t>
      </w:r>
      <w:r w:rsidR="002350E4">
        <w:rPr>
          <w:rFonts w:ascii="Arial" w:hAnsi="Arial" w:cs="Arial"/>
          <w:sz w:val="24"/>
          <w:szCs w:val="24"/>
        </w:rPr>
        <w:t>,</w:t>
      </w:r>
      <w:r w:rsidR="006E3342">
        <w:rPr>
          <w:rFonts w:ascii="Arial" w:hAnsi="Arial" w:cs="Arial"/>
          <w:sz w:val="24"/>
          <w:szCs w:val="24"/>
        </w:rPr>
        <w:t xml:space="preserve"> s</w:t>
      </w:r>
      <w:r w:rsidR="005511F0" w:rsidRPr="0077205A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 embargo, </w:t>
      </w:r>
      <w:r w:rsidR="00B94D02">
        <w:rPr>
          <w:rFonts w:ascii="Arial" w:hAnsi="Arial" w:cs="Arial"/>
          <w:sz w:val="24"/>
          <w:szCs w:val="24"/>
        </w:rPr>
        <w:t xml:space="preserve">como en este caso </w:t>
      </w:r>
      <w:r>
        <w:rPr>
          <w:rFonts w:ascii="Arial" w:hAnsi="Arial" w:cs="Arial"/>
          <w:sz w:val="24"/>
          <w:szCs w:val="24"/>
        </w:rPr>
        <w:t>parece adecuado</w:t>
      </w:r>
      <w:r w:rsidR="005511F0" w:rsidRPr="0077205A">
        <w:rPr>
          <w:rFonts w:ascii="Arial" w:hAnsi="Arial" w:cs="Arial"/>
          <w:sz w:val="24"/>
          <w:szCs w:val="24"/>
        </w:rPr>
        <w:t xml:space="preserve"> realizar un tratamiento </w:t>
      </w:r>
      <w:r>
        <w:rPr>
          <w:rFonts w:ascii="Arial" w:hAnsi="Arial" w:cs="Arial"/>
          <w:sz w:val="24"/>
          <w:szCs w:val="24"/>
        </w:rPr>
        <w:t>anticonvulsivante</w:t>
      </w:r>
      <w:r w:rsidR="00B94D02">
        <w:rPr>
          <w:rFonts w:ascii="Arial" w:hAnsi="Arial" w:cs="Arial"/>
          <w:sz w:val="24"/>
          <w:szCs w:val="24"/>
        </w:rPr>
        <w:t xml:space="preserve"> ante la sospecha de estado no convulsivo</w:t>
      </w:r>
      <w:r w:rsidR="006E3342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F59F6">
        <w:rPr>
          <w:rFonts w:ascii="Arial" w:hAnsi="Arial" w:cs="Arial"/>
          <w:sz w:val="24"/>
          <w:szCs w:val="24"/>
        </w:rPr>
        <w:t>El</w:t>
      </w:r>
      <w:r w:rsidR="005511F0" w:rsidRPr="0077205A">
        <w:rPr>
          <w:rFonts w:ascii="Arial" w:hAnsi="Arial" w:cs="Arial"/>
          <w:sz w:val="24"/>
          <w:szCs w:val="24"/>
        </w:rPr>
        <w:t xml:space="preserve"> seguimiento electroencefalográfico </w:t>
      </w:r>
      <w:r w:rsidR="000062E0">
        <w:rPr>
          <w:rFonts w:ascii="Arial" w:hAnsi="Arial" w:cs="Arial"/>
          <w:sz w:val="24"/>
          <w:szCs w:val="24"/>
        </w:rPr>
        <w:t>fue esencial</w:t>
      </w:r>
      <w:r w:rsidR="00794308" w:rsidRPr="0077205A">
        <w:rPr>
          <w:rFonts w:ascii="Arial" w:hAnsi="Arial" w:cs="Arial"/>
          <w:sz w:val="24"/>
          <w:szCs w:val="24"/>
        </w:rPr>
        <w:t xml:space="preserve"> para lograr</w:t>
      </w:r>
      <w:r>
        <w:rPr>
          <w:rFonts w:ascii="Arial" w:hAnsi="Arial" w:cs="Arial"/>
          <w:sz w:val="24"/>
          <w:szCs w:val="24"/>
        </w:rPr>
        <w:t xml:space="preserve"> </w:t>
      </w:r>
      <w:r w:rsidR="000062E0">
        <w:rPr>
          <w:rFonts w:ascii="Arial" w:hAnsi="Arial" w:cs="Arial"/>
          <w:sz w:val="24"/>
          <w:szCs w:val="24"/>
        </w:rPr>
        <w:t xml:space="preserve">un </w:t>
      </w:r>
      <w:r>
        <w:rPr>
          <w:rFonts w:ascii="Arial" w:hAnsi="Arial" w:cs="Arial"/>
          <w:sz w:val="24"/>
          <w:szCs w:val="24"/>
        </w:rPr>
        <w:t>mejor</w:t>
      </w:r>
      <w:r w:rsidR="00794308" w:rsidRPr="0077205A">
        <w:rPr>
          <w:rFonts w:ascii="Arial" w:hAnsi="Arial" w:cs="Arial"/>
          <w:sz w:val="24"/>
          <w:szCs w:val="24"/>
        </w:rPr>
        <w:t xml:space="preserve"> acercamiento etiológico del deterioro cognitivo subagudo</w:t>
      </w:r>
      <w:r w:rsidR="00022309">
        <w:rPr>
          <w:rFonts w:ascii="Arial" w:hAnsi="Arial" w:cs="Arial"/>
          <w:sz w:val="24"/>
          <w:szCs w:val="24"/>
        </w:rPr>
        <w:t xml:space="preserve"> </w:t>
      </w:r>
      <w:r w:rsidR="000062E0">
        <w:rPr>
          <w:rFonts w:ascii="Arial" w:hAnsi="Arial" w:cs="Arial"/>
          <w:sz w:val="24"/>
          <w:szCs w:val="24"/>
        </w:rPr>
        <w:t>puesto que</w:t>
      </w:r>
      <w:r w:rsidR="002318BE" w:rsidRPr="0077205A">
        <w:rPr>
          <w:rFonts w:ascii="Arial" w:hAnsi="Arial" w:cs="Arial"/>
          <w:sz w:val="24"/>
          <w:szCs w:val="24"/>
        </w:rPr>
        <w:t xml:space="preserve"> el EEG cambia en el curso del </w:t>
      </w:r>
      <w:r w:rsidR="000062E0">
        <w:rPr>
          <w:rFonts w:ascii="Arial" w:hAnsi="Arial" w:cs="Arial"/>
          <w:sz w:val="24"/>
          <w:szCs w:val="24"/>
        </w:rPr>
        <w:t>cuadro</w:t>
      </w:r>
      <w:r w:rsidR="002318BE" w:rsidRPr="0077205A">
        <w:rPr>
          <w:rFonts w:ascii="Arial" w:hAnsi="Arial" w:cs="Arial"/>
          <w:sz w:val="24"/>
          <w:szCs w:val="24"/>
        </w:rPr>
        <w:t xml:space="preserve"> y en algunos casos el patrón </w:t>
      </w:r>
      <w:r w:rsidR="000062E0">
        <w:rPr>
          <w:rFonts w:ascii="Arial" w:hAnsi="Arial" w:cs="Arial"/>
          <w:sz w:val="24"/>
          <w:szCs w:val="24"/>
        </w:rPr>
        <w:t>clásico</w:t>
      </w:r>
      <w:r w:rsidR="002318BE" w:rsidRPr="0077205A">
        <w:rPr>
          <w:rFonts w:ascii="Arial" w:hAnsi="Arial" w:cs="Arial"/>
          <w:sz w:val="24"/>
          <w:szCs w:val="24"/>
        </w:rPr>
        <w:t xml:space="preserve"> aparece sólo tardíam</w:t>
      </w:r>
      <w:r w:rsidR="005C7D21">
        <w:rPr>
          <w:rFonts w:ascii="Arial" w:hAnsi="Arial" w:cs="Arial"/>
          <w:sz w:val="24"/>
          <w:szCs w:val="24"/>
        </w:rPr>
        <w:t>ente (1</w:t>
      </w:r>
      <w:r w:rsidR="00E503AD">
        <w:rPr>
          <w:rFonts w:ascii="Arial" w:hAnsi="Arial" w:cs="Arial"/>
          <w:sz w:val="24"/>
          <w:szCs w:val="24"/>
        </w:rPr>
        <w:t>1</w:t>
      </w:r>
      <w:r w:rsidR="005C7D21">
        <w:rPr>
          <w:rFonts w:ascii="Arial" w:hAnsi="Arial" w:cs="Arial"/>
          <w:sz w:val="24"/>
          <w:szCs w:val="24"/>
        </w:rPr>
        <w:t>)</w:t>
      </w:r>
      <w:r w:rsidR="009919F0" w:rsidRPr="0077205A">
        <w:rPr>
          <w:rFonts w:ascii="Arial" w:hAnsi="Arial" w:cs="Arial"/>
          <w:sz w:val="24"/>
          <w:szCs w:val="24"/>
        </w:rPr>
        <w:t xml:space="preserve">. </w:t>
      </w:r>
      <w:r w:rsidR="000062E0">
        <w:rPr>
          <w:rFonts w:ascii="Arial" w:hAnsi="Arial" w:cs="Arial"/>
          <w:sz w:val="24"/>
          <w:szCs w:val="24"/>
        </w:rPr>
        <w:t>Por otro lado h</w:t>
      </w:r>
      <w:r w:rsidR="00757AD8">
        <w:rPr>
          <w:rFonts w:ascii="Arial" w:hAnsi="Arial" w:cs="Arial"/>
          <w:sz w:val="24"/>
          <w:szCs w:val="24"/>
        </w:rPr>
        <w:t>ay que considerar también que</w:t>
      </w:r>
      <w:r w:rsidR="00794308" w:rsidRPr="0077205A">
        <w:rPr>
          <w:rFonts w:ascii="Arial" w:hAnsi="Arial" w:cs="Arial"/>
          <w:sz w:val="24"/>
          <w:szCs w:val="24"/>
        </w:rPr>
        <w:t xml:space="preserve"> el clásico patrón de ondas periódicas de morfología trifásica de frecuencia 1.5 – 2 cps es idéntico al que se ve </w:t>
      </w:r>
      <w:r w:rsidR="000062E0">
        <w:rPr>
          <w:rFonts w:ascii="Arial" w:hAnsi="Arial" w:cs="Arial"/>
          <w:sz w:val="24"/>
          <w:szCs w:val="24"/>
        </w:rPr>
        <w:t>en muchas otras encefalopatías por lo cual su especificidad</w:t>
      </w:r>
      <w:r w:rsidR="00794308" w:rsidRPr="0077205A">
        <w:rPr>
          <w:rFonts w:ascii="Arial" w:hAnsi="Arial" w:cs="Arial"/>
          <w:sz w:val="24"/>
          <w:szCs w:val="24"/>
        </w:rPr>
        <w:t xml:space="preserve"> se aplica sólo cuando existe</w:t>
      </w:r>
      <w:r w:rsidR="009919F0" w:rsidRPr="0077205A">
        <w:rPr>
          <w:rFonts w:ascii="Arial" w:hAnsi="Arial" w:cs="Arial"/>
          <w:sz w:val="24"/>
          <w:szCs w:val="24"/>
        </w:rPr>
        <w:t xml:space="preserve"> una historia clínica evocadora.</w:t>
      </w:r>
    </w:p>
    <w:p w:rsidR="008B7D2E" w:rsidRPr="0077205A" w:rsidRDefault="00AF59F6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su parte, l</w:t>
      </w:r>
      <w:r w:rsidR="00AD5365" w:rsidRPr="0077205A">
        <w:rPr>
          <w:rFonts w:ascii="Arial" w:hAnsi="Arial" w:cs="Arial"/>
          <w:sz w:val="24"/>
          <w:szCs w:val="24"/>
        </w:rPr>
        <w:t>a proteína 14-3-3 que es un poli</w:t>
      </w:r>
      <w:r w:rsidR="006D096C" w:rsidRPr="0077205A">
        <w:rPr>
          <w:rFonts w:ascii="Arial" w:hAnsi="Arial" w:cs="Arial"/>
          <w:sz w:val="24"/>
          <w:szCs w:val="24"/>
        </w:rPr>
        <w:t>péptido citosólico, que al estar presente en el LCR indica</w:t>
      </w:r>
      <w:r>
        <w:rPr>
          <w:rFonts w:ascii="Arial" w:hAnsi="Arial" w:cs="Arial"/>
          <w:sz w:val="24"/>
          <w:szCs w:val="24"/>
        </w:rPr>
        <w:t xml:space="preserve">ría lisis y muerte </w:t>
      </w:r>
      <w:r w:rsidR="006D096C" w:rsidRPr="0077205A">
        <w:rPr>
          <w:rFonts w:ascii="Arial" w:hAnsi="Arial" w:cs="Arial"/>
          <w:sz w:val="24"/>
          <w:szCs w:val="24"/>
        </w:rPr>
        <w:t>neuronal, tiene re</w:t>
      </w:r>
      <w:r w:rsidR="00607D3C" w:rsidRPr="0077205A">
        <w:rPr>
          <w:rFonts w:ascii="Arial" w:hAnsi="Arial" w:cs="Arial"/>
          <w:sz w:val="24"/>
          <w:szCs w:val="24"/>
        </w:rPr>
        <w:t xml:space="preserve">levante valor como herramienta de apoyo diagnóstico. </w:t>
      </w:r>
      <w:r w:rsidR="002350E4">
        <w:rPr>
          <w:rFonts w:ascii="Arial" w:hAnsi="Arial" w:cs="Arial"/>
          <w:sz w:val="24"/>
          <w:szCs w:val="24"/>
        </w:rPr>
        <w:t>Su detección</w:t>
      </w:r>
      <w:r w:rsidR="006D096C" w:rsidRPr="0077205A">
        <w:rPr>
          <w:rFonts w:ascii="Arial" w:hAnsi="Arial" w:cs="Arial"/>
          <w:sz w:val="24"/>
          <w:szCs w:val="24"/>
        </w:rPr>
        <w:t xml:space="preserve"> en el LCR</w:t>
      </w:r>
      <w:r w:rsidR="00607D3C" w:rsidRPr="0077205A">
        <w:rPr>
          <w:rFonts w:ascii="Arial" w:hAnsi="Arial" w:cs="Arial"/>
          <w:sz w:val="24"/>
          <w:szCs w:val="24"/>
        </w:rPr>
        <w:t xml:space="preserve"> tiene</w:t>
      </w:r>
      <w:r w:rsidR="004C117B" w:rsidRPr="0077205A">
        <w:rPr>
          <w:rFonts w:ascii="Arial" w:hAnsi="Arial" w:cs="Arial"/>
          <w:sz w:val="24"/>
          <w:szCs w:val="24"/>
        </w:rPr>
        <w:t xml:space="preserve"> una sensibilidad del 94% y una especificidad del 84%</w:t>
      </w:r>
      <w:r w:rsidR="00170F26" w:rsidRPr="0077205A">
        <w:rPr>
          <w:rFonts w:ascii="Arial" w:hAnsi="Arial" w:cs="Arial"/>
          <w:sz w:val="24"/>
          <w:szCs w:val="24"/>
        </w:rPr>
        <w:t xml:space="preserve"> en un contexto clínico adecuado (</w:t>
      </w:r>
      <w:r w:rsidR="00A81128" w:rsidRPr="0077205A">
        <w:rPr>
          <w:rFonts w:ascii="Arial" w:hAnsi="Arial" w:cs="Arial"/>
          <w:sz w:val="24"/>
          <w:szCs w:val="24"/>
        </w:rPr>
        <w:t>1</w:t>
      </w:r>
      <w:r w:rsidR="00E503AD">
        <w:rPr>
          <w:rFonts w:ascii="Arial" w:hAnsi="Arial" w:cs="Arial"/>
          <w:sz w:val="24"/>
          <w:szCs w:val="24"/>
        </w:rPr>
        <w:t>2</w:t>
      </w:r>
      <w:r w:rsidR="00170F26" w:rsidRPr="0077205A">
        <w:rPr>
          <w:rFonts w:ascii="Arial" w:hAnsi="Arial" w:cs="Arial"/>
          <w:sz w:val="24"/>
          <w:szCs w:val="24"/>
        </w:rPr>
        <w:t>). Hay autores que prefieren la determinación de la proteína tau ya que contaría con una mayor especificidad (</w:t>
      </w:r>
      <w:r w:rsidR="008D3837" w:rsidRPr="0077205A">
        <w:rPr>
          <w:rFonts w:ascii="Arial" w:hAnsi="Arial" w:cs="Arial"/>
          <w:sz w:val="24"/>
          <w:szCs w:val="24"/>
        </w:rPr>
        <w:t>1</w:t>
      </w:r>
      <w:r w:rsidR="00E503AD">
        <w:rPr>
          <w:rFonts w:ascii="Arial" w:hAnsi="Arial" w:cs="Arial"/>
          <w:sz w:val="24"/>
          <w:szCs w:val="24"/>
        </w:rPr>
        <w:t>3</w:t>
      </w:r>
      <w:r w:rsidR="00170F26" w:rsidRPr="0077205A">
        <w:rPr>
          <w:rFonts w:ascii="Arial" w:hAnsi="Arial" w:cs="Arial"/>
          <w:sz w:val="24"/>
          <w:szCs w:val="24"/>
        </w:rPr>
        <w:t>)</w:t>
      </w:r>
      <w:r w:rsidR="009919F0" w:rsidRPr="0077205A">
        <w:rPr>
          <w:rFonts w:ascii="Arial" w:hAnsi="Arial" w:cs="Arial"/>
          <w:sz w:val="24"/>
          <w:szCs w:val="24"/>
        </w:rPr>
        <w:t xml:space="preserve">. Si bien la detección de la proteína 14-3-3 no hace el diagnóstico confirmatorio de </w:t>
      </w:r>
      <w:r w:rsidR="005F548D">
        <w:rPr>
          <w:rFonts w:ascii="Arial" w:hAnsi="Arial" w:cs="Arial"/>
          <w:sz w:val="24"/>
          <w:szCs w:val="24"/>
        </w:rPr>
        <w:t>E</w:t>
      </w:r>
      <w:r w:rsidR="009919F0" w:rsidRPr="0077205A">
        <w:rPr>
          <w:rFonts w:ascii="Arial" w:hAnsi="Arial" w:cs="Arial"/>
          <w:sz w:val="24"/>
          <w:szCs w:val="24"/>
        </w:rPr>
        <w:t>CJ, se encuentra presente sólo en un bajo porcentaje de otros cu</w:t>
      </w:r>
      <w:r w:rsidR="00022309">
        <w:rPr>
          <w:rFonts w:ascii="Arial" w:hAnsi="Arial" w:cs="Arial"/>
          <w:sz w:val="24"/>
          <w:szCs w:val="24"/>
        </w:rPr>
        <w:t>adros a plantear como</w:t>
      </w:r>
      <w:r w:rsidR="009919F0" w:rsidRPr="0077205A">
        <w:rPr>
          <w:rFonts w:ascii="Arial" w:hAnsi="Arial" w:cs="Arial"/>
          <w:sz w:val="24"/>
          <w:szCs w:val="24"/>
        </w:rPr>
        <w:t xml:space="preserve"> diagnósticos diferenciales. En encefalopatía de Hashimoto se encuentra presente sólo en un 12% de los casos, siendo incluso inferior en otras patologías autoinmunes. En el caso presentado </w:t>
      </w:r>
      <w:r>
        <w:rPr>
          <w:rFonts w:ascii="Arial" w:hAnsi="Arial" w:cs="Arial"/>
          <w:sz w:val="24"/>
          <w:szCs w:val="24"/>
        </w:rPr>
        <w:t>destaca</w:t>
      </w:r>
      <w:r w:rsidR="009919F0" w:rsidRPr="0077205A">
        <w:rPr>
          <w:rFonts w:ascii="Arial" w:hAnsi="Arial" w:cs="Arial"/>
          <w:sz w:val="24"/>
          <w:szCs w:val="24"/>
        </w:rPr>
        <w:t xml:space="preserve"> un notorio incremento en los niveles de proteína 14-3-3 </w:t>
      </w:r>
      <w:r w:rsidR="009521F5" w:rsidRPr="0077205A">
        <w:rPr>
          <w:rFonts w:ascii="Arial" w:hAnsi="Arial" w:cs="Arial"/>
          <w:sz w:val="24"/>
          <w:szCs w:val="24"/>
        </w:rPr>
        <w:t>al transcurrir el cuadro, siendo indudable su positividad en la etapa final</w:t>
      </w:r>
      <w:r w:rsidR="000A7F3D">
        <w:rPr>
          <w:rFonts w:ascii="Arial" w:hAnsi="Arial" w:cs="Arial"/>
          <w:sz w:val="24"/>
          <w:szCs w:val="24"/>
        </w:rPr>
        <w:t>, lo cual está en concordancia con lo descrito previamente (1</w:t>
      </w:r>
      <w:r w:rsidR="00E503AD">
        <w:rPr>
          <w:rFonts w:ascii="Arial" w:hAnsi="Arial" w:cs="Arial"/>
          <w:sz w:val="24"/>
          <w:szCs w:val="24"/>
        </w:rPr>
        <w:t>4</w:t>
      </w:r>
      <w:r w:rsidR="000A7F3D">
        <w:rPr>
          <w:rFonts w:ascii="Arial" w:hAnsi="Arial" w:cs="Arial"/>
          <w:sz w:val="24"/>
          <w:szCs w:val="24"/>
        </w:rPr>
        <w:t>)</w:t>
      </w:r>
      <w:r w:rsidR="009521F5" w:rsidRPr="0077205A">
        <w:rPr>
          <w:rFonts w:ascii="Arial" w:hAnsi="Arial" w:cs="Arial"/>
          <w:sz w:val="24"/>
          <w:szCs w:val="24"/>
        </w:rPr>
        <w:t>.</w:t>
      </w:r>
    </w:p>
    <w:p w:rsidR="0060029E" w:rsidRPr="0077205A" w:rsidRDefault="00710F0E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La R</w:t>
      </w:r>
      <w:r w:rsidR="0060029E" w:rsidRPr="0077205A">
        <w:rPr>
          <w:rFonts w:ascii="Arial" w:hAnsi="Arial" w:cs="Arial"/>
          <w:sz w:val="24"/>
          <w:szCs w:val="24"/>
        </w:rPr>
        <w:t xml:space="preserve">M es </w:t>
      </w:r>
      <w:r w:rsidR="005F548D">
        <w:rPr>
          <w:rFonts w:ascii="Arial" w:hAnsi="Arial" w:cs="Arial"/>
          <w:sz w:val="24"/>
          <w:szCs w:val="24"/>
        </w:rPr>
        <w:t>otra</w:t>
      </w:r>
      <w:r w:rsidR="0060029E" w:rsidRPr="0077205A">
        <w:rPr>
          <w:rFonts w:ascii="Arial" w:hAnsi="Arial" w:cs="Arial"/>
          <w:sz w:val="24"/>
          <w:szCs w:val="24"/>
        </w:rPr>
        <w:t xml:space="preserve"> importante herramienta en el diagnóstico diferencial de una deme</w:t>
      </w:r>
      <w:r w:rsidRPr="0077205A">
        <w:rPr>
          <w:rFonts w:ascii="Arial" w:hAnsi="Arial" w:cs="Arial"/>
          <w:sz w:val="24"/>
          <w:szCs w:val="24"/>
        </w:rPr>
        <w:t>ncia rápidamente progre</w:t>
      </w:r>
      <w:r w:rsidR="005F548D">
        <w:rPr>
          <w:rFonts w:ascii="Arial" w:hAnsi="Arial" w:cs="Arial"/>
          <w:sz w:val="24"/>
          <w:szCs w:val="24"/>
        </w:rPr>
        <w:t>siva y tiene</w:t>
      </w:r>
      <w:r w:rsidR="00405C0B" w:rsidRPr="0077205A">
        <w:rPr>
          <w:rFonts w:ascii="Arial" w:hAnsi="Arial" w:cs="Arial"/>
          <w:sz w:val="24"/>
          <w:szCs w:val="24"/>
        </w:rPr>
        <w:t xml:space="preserve"> una alta sensibilidad y especifi</w:t>
      </w:r>
      <w:r w:rsidR="000A7F3D">
        <w:rPr>
          <w:rFonts w:ascii="Arial" w:hAnsi="Arial" w:cs="Arial"/>
          <w:sz w:val="24"/>
          <w:szCs w:val="24"/>
        </w:rPr>
        <w:t>ci</w:t>
      </w:r>
      <w:r w:rsidR="00405C0B" w:rsidRPr="0077205A">
        <w:rPr>
          <w:rFonts w:ascii="Arial" w:hAnsi="Arial" w:cs="Arial"/>
          <w:sz w:val="24"/>
          <w:szCs w:val="24"/>
        </w:rPr>
        <w:t xml:space="preserve">dad en el diagnóstico de ECJ, siendo las secuencias FLAIR y </w:t>
      </w:r>
      <w:r w:rsidR="004736CA" w:rsidRPr="0077205A">
        <w:rPr>
          <w:rFonts w:ascii="Arial" w:hAnsi="Arial" w:cs="Arial"/>
          <w:sz w:val="24"/>
          <w:szCs w:val="24"/>
        </w:rPr>
        <w:t xml:space="preserve">principalmente </w:t>
      </w:r>
      <w:r w:rsidR="00405C0B" w:rsidRPr="0077205A">
        <w:rPr>
          <w:rFonts w:ascii="Arial" w:hAnsi="Arial" w:cs="Arial"/>
          <w:sz w:val="24"/>
          <w:szCs w:val="24"/>
        </w:rPr>
        <w:t>difusión (DWI) las más importantes en el diagnóstico.</w:t>
      </w:r>
      <w:r w:rsidRPr="0077205A">
        <w:rPr>
          <w:rFonts w:ascii="Arial" w:hAnsi="Arial" w:cs="Arial"/>
          <w:sz w:val="24"/>
          <w:szCs w:val="24"/>
        </w:rPr>
        <w:t xml:space="preserve"> </w:t>
      </w:r>
      <w:r w:rsidR="00405C0B" w:rsidRPr="0077205A">
        <w:rPr>
          <w:rFonts w:ascii="Arial" w:hAnsi="Arial" w:cs="Arial"/>
          <w:sz w:val="24"/>
          <w:szCs w:val="24"/>
        </w:rPr>
        <w:t>En cerca del 90% de los casos se observan</w:t>
      </w:r>
      <w:r w:rsidRPr="0077205A">
        <w:rPr>
          <w:rFonts w:ascii="Arial" w:hAnsi="Arial" w:cs="Arial"/>
          <w:sz w:val="24"/>
          <w:szCs w:val="24"/>
        </w:rPr>
        <w:t xml:space="preserve"> lesiones </w:t>
      </w:r>
      <w:r w:rsidR="00405C0B" w:rsidRPr="0077205A">
        <w:rPr>
          <w:rFonts w:ascii="Arial" w:hAnsi="Arial" w:cs="Arial"/>
          <w:sz w:val="24"/>
          <w:szCs w:val="24"/>
        </w:rPr>
        <w:t>hiperintensas neo</w:t>
      </w:r>
      <w:r w:rsidRPr="0077205A">
        <w:rPr>
          <w:rFonts w:ascii="Arial" w:hAnsi="Arial" w:cs="Arial"/>
          <w:sz w:val="24"/>
          <w:szCs w:val="24"/>
        </w:rPr>
        <w:t>corticales</w:t>
      </w:r>
      <w:r w:rsidR="00215CCE" w:rsidRPr="0077205A">
        <w:rPr>
          <w:rFonts w:ascii="Arial" w:hAnsi="Arial" w:cs="Arial"/>
          <w:sz w:val="24"/>
          <w:szCs w:val="24"/>
        </w:rPr>
        <w:t>, principalmente en regiones frontales seguido de regiones parietales y temporales</w:t>
      </w:r>
      <w:r w:rsidR="002F46CC" w:rsidRPr="0077205A">
        <w:rPr>
          <w:rFonts w:ascii="Arial" w:hAnsi="Arial" w:cs="Arial"/>
          <w:sz w:val="24"/>
          <w:szCs w:val="24"/>
        </w:rPr>
        <w:t>. E</w:t>
      </w:r>
      <w:r w:rsidR="0060029E" w:rsidRPr="0077205A">
        <w:rPr>
          <w:rFonts w:ascii="Arial" w:hAnsi="Arial" w:cs="Arial"/>
          <w:sz w:val="24"/>
          <w:szCs w:val="24"/>
        </w:rPr>
        <w:t xml:space="preserve">n el 70% de los pacientes </w:t>
      </w:r>
      <w:r w:rsidR="002F46CC" w:rsidRPr="0077205A">
        <w:rPr>
          <w:rFonts w:ascii="Arial" w:hAnsi="Arial" w:cs="Arial"/>
          <w:sz w:val="24"/>
          <w:szCs w:val="24"/>
        </w:rPr>
        <w:t>se observan lesiones estriatales</w:t>
      </w:r>
      <w:r w:rsidR="0060029E" w:rsidRPr="0077205A">
        <w:rPr>
          <w:rFonts w:ascii="Arial" w:hAnsi="Arial" w:cs="Arial"/>
          <w:sz w:val="24"/>
          <w:szCs w:val="24"/>
        </w:rPr>
        <w:t xml:space="preserve">, </w:t>
      </w:r>
      <w:r w:rsidR="002F46CC" w:rsidRPr="0077205A">
        <w:rPr>
          <w:rFonts w:ascii="Arial" w:hAnsi="Arial" w:cs="Arial"/>
          <w:sz w:val="24"/>
          <w:szCs w:val="24"/>
        </w:rPr>
        <w:t>principalmente en el aspecto anterior de los putámenes y cabeza de los núcleos caudados</w:t>
      </w:r>
      <w:r w:rsidR="00981B66" w:rsidRPr="0077205A">
        <w:rPr>
          <w:rFonts w:ascii="Arial" w:hAnsi="Arial" w:cs="Arial"/>
          <w:sz w:val="24"/>
          <w:szCs w:val="24"/>
        </w:rPr>
        <w:t xml:space="preserve">. </w:t>
      </w:r>
      <w:r w:rsidR="002F46CC" w:rsidRPr="0077205A">
        <w:rPr>
          <w:rFonts w:ascii="Arial" w:hAnsi="Arial" w:cs="Arial"/>
          <w:sz w:val="24"/>
          <w:szCs w:val="24"/>
        </w:rPr>
        <w:t xml:space="preserve">Lesiones talámicas se observan en aprox. el 35% de los casos. Si bien </w:t>
      </w:r>
      <w:r w:rsidR="00981B66" w:rsidRPr="0077205A">
        <w:rPr>
          <w:rFonts w:ascii="Arial" w:hAnsi="Arial" w:cs="Arial"/>
          <w:sz w:val="24"/>
          <w:szCs w:val="24"/>
        </w:rPr>
        <w:t xml:space="preserve">hallazgos </w:t>
      </w:r>
      <w:r w:rsidR="002F46CC" w:rsidRPr="0077205A">
        <w:rPr>
          <w:rFonts w:ascii="Arial" w:hAnsi="Arial" w:cs="Arial"/>
          <w:sz w:val="24"/>
          <w:szCs w:val="24"/>
        </w:rPr>
        <w:t xml:space="preserve">similares </w:t>
      </w:r>
      <w:r w:rsidR="009B0903" w:rsidRPr="0077205A">
        <w:rPr>
          <w:rFonts w:ascii="Arial" w:hAnsi="Arial" w:cs="Arial"/>
          <w:sz w:val="24"/>
          <w:szCs w:val="24"/>
        </w:rPr>
        <w:t>pueden</w:t>
      </w:r>
      <w:r w:rsidR="00981B66" w:rsidRPr="0077205A">
        <w:rPr>
          <w:rFonts w:ascii="Arial" w:hAnsi="Arial" w:cs="Arial"/>
          <w:sz w:val="24"/>
          <w:szCs w:val="24"/>
        </w:rPr>
        <w:t xml:space="preserve"> ser </w:t>
      </w:r>
      <w:r w:rsidR="002F46CC" w:rsidRPr="0077205A">
        <w:rPr>
          <w:rFonts w:ascii="Arial" w:hAnsi="Arial" w:cs="Arial"/>
          <w:sz w:val="24"/>
          <w:szCs w:val="24"/>
        </w:rPr>
        <w:t>encontrados</w:t>
      </w:r>
      <w:r w:rsidR="00981B66" w:rsidRPr="0077205A">
        <w:rPr>
          <w:rFonts w:ascii="Arial" w:hAnsi="Arial" w:cs="Arial"/>
          <w:sz w:val="24"/>
          <w:szCs w:val="24"/>
        </w:rPr>
        <w:t xml:space="preserve"> </w:t>
      </w:r>
      <w:r w:rsidR="002F46CC" w:rsidRPr="0077205A">
        <w:rPr>
          <w:rFonts w:ascii="Arial" w:hAnsi="Arial" w:cs="Arial"/>
          <w:sz w:val="24"/>
          <w:szCs w:val="24"/>
        </w:rPr>
        <w:t>en diferentes</w:t>
      </w:r>
      <w:r w:rsidR="00981B66" w:rsidRPr="0077205A">
        <w:rPr>
          <w:rFonts w:ascii="Arial" w:hAnsi="Arial" w:cs="Arial"/>
          <w:sz w:val="24"/>
          <w:szCs w:val="24"/>
        </w:rPr>
        <w:t xml:space="preserve"> patologías tóxico-metabólicas, autoinmunes e infecciosas</w:t>
      </w:r>
      <w:r w:rsidR="00215CCE" w:rsidRPr="0077205A">
        <w:rPr>
          <w:rFonts w:ascii="Arial" w:hAnsi="Arial" w:cs="Arial"/>
          <w:sz w:val="24"/>
          <w:szCs w:val="24"/>
        </w:rPr>
        <w:t xml:space="preserve">, </w:t>
      </w:r>
      <w:r w:rsidR="00FE65FD">
        <w:rPr>
          <w:rFonts w:ascii="Arial" w:hAnsi="Arial" w:cs="Arial"/>
          <w:sz w:val="24"/>
          <w:szCs w:val="24"/>
        </w:rPr>
        <w:t>la asociación de estas lesiones y su distribución asimétrica,</w:t>
      </w:r>
      <w:r w:rsidR="00215CCE" w:rsidRPr="0077205A">
        <w:rPr>
          <w:rFonts w:ascii="Arial" w:hAnsi="Arial" w:cs="Arial"/>
          <w:sz w:val="24"/>
          <w:szCs w:val="24"/>
        </w:rPr>
        <w:t xml:space="preserve"> visi</w:t>
      </w:r>
      <w:r w:rsidR="005C7D21">
        <w:rPr>
          <w:rFonts w:ascii="Arial" w:hAnsi="Arial" w:cs="Arial"/>
          <w:sz w:val="24"/>
          <w:szCs w:val="24"/>
        </w:rPr>
        <w:t>ble</w:t>
      </w:r>
      <w:r w:rsidR="00FE65FD">
        <w:rPr>
          <w:rFonts w:ascii="Arial" w:hAnsi="Arial" w:cs="Arial"/>
          <w:sz w:val="24"/>
          <w:szCs w:val="24"/>
        </w:rPr>
        <w:t>s</w:t>
      </w:r>
      <w:r w:rsidR="005C7D21">
        <w:rPr>
          <w:rFonts w:ascii="Arial" w:hAnsi="Arial" w:cs="Arial"/>
          <w:sz w:val="24"/>
          <w:szCs w:val="24"/>
        </w:rPr>
        <w:t xml:space="preserve"> tanto en secuencias FLAIR y</w:t>
      </w:r>
      <w:r w:rsidR="00215CCE" w:rsidRPr="0077205A">
        <w:rPr>
          <w:rFonts w:ascii="Arial" w:hAnsi="Arial" w:cs="Arial"/>
          <w:sz w:val="24"/>
          <w:szCs w:val="24"/>
        </w:rPr>
        <w:t xml:space="preserve"> </w:t>
      </w:r>
      <w:r w:rsidR="00FE65FD">
        <w:rPr>
          <w:rFonts w:ascii="Arial" w:hAnsi="Arial" w:cs="Arial"/>
          <w:sz w:val="24"/>
          <w:szCs w:val="24"/>
        </w:rPr>
        <w:t>como</w:t>
      </w:r>
      <w:r w:rsidR="00215CCE" w:rsidRPr="0077205A">
        <w:rPr>
          <w:rFonts w:ascii="Arial" w:hAnsi="Arial" w:cs="Arial"/>
          <w:sz w:val="24"/>
          <w:szCs w:val="24"/>
        </w:rPr>
        <w:t xml:space="preserve"> en difusión, sugiere</w:t>
      </w:r>
      <w:r w:rsidR="00FE65FD">
        <w:rPr>
          <w:rFonts w:ascii="Arial" w:hAnsi="Arial" w:cs="Arial"/>
          <w:sz w:val="24"/>
          <w:szCs w:val="24"/>
        </w:rPr>
        <w:t>n</w:t>
      </w:r>
      <w:r w:rsidR="00215CCE" w:rsidRPr="0077205A">
        <w:rPr>
          <w:rFonts w:ascii="Arial" w:hAnsi="Arial" w:cs="Arial"/>
          <w:sz w:val="24"/>
          <w:szCs w:val="24"/>
        </w:rPr>
        <w:t xml:space="preserve"> fuertemente el diagnóstico de ECJ</w:t>
      </w:r>
      <w:r w:rsidR="00AB7FC0">
        <w:rPr>
          <w:rFonts w:ascii="Arial" w:hAnsi="Arial" w:cs="Arial"/>
          <w:sz w:val="24"/>
          <w:szCs w:val="24"/>
        </w:rPr>
        <w:t xml:space="preserve"> </w:t>
      </w:r>
      <w:r w:rsidR="00981B66" w:rsidRPr="0077205A">
        <w:rPr>
          <w:rFonts w:ascii="Arial" w:hAnsi="Arial" w:cs="Arial"/>
          <w:sz w:val="24"/>
          <w:szCs w:val="24"/>
        </w:rPr>
        <w:t>(1</w:t>
      </w:r>
      <w:r w:rsidR="00E503AD">
        <w:rPr>
          <w:rFonts w:ascii="Arial" w:hAnsi="Arial" w:cs="Arial"/>
          <w:sz w:val="24"/>
          <w:szCs w:val="24"/>
        </w:rPr>
        <w:t>5</w:t>
      </w:r>
      <w:r w:rsidR="00981B66" w:rsidRPr="0077205A">
        <w:rPr>
          <w:rFonts w:ascii="Arial" w:hAnsi="Arial" w:cs="Arial"/>
          <w:sz w:val="24"/>
          <w:szCs w:val="24"/>
        </w:rPr>
        <w:t xml:space="preserve">). </w:t>
      </w:r>
    </w:p>
    <w:p w:rsidR="00D14820" w:rsidRPr="0077205A" w:rsidRDefault="00AB7FC0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antecedente de la cirugía coloproctológica </w:t>
      </w:r>
      <w:r w:rsidR="00CB01E0">
        <w:rPr>
          <w:rFonts w:ascii="Arial" w:hAnsi="Arial" w:cs="Arial"/>
          <w:sz w:val="24"/>
          <w:szCs w:val="24"/>
        </w:rPr>
        <w:t>reciente</w:t>
      </w:r>
      <w:r>
        <w:rPr>
          <w:rFonts w:ascii="Arial" w:hAnsi="Arial" w:cs="Arial"/>
          <w:sz w:val="24"/>
          <w:szCs w:val="24"/>
        </w:rPr>
        <w:t xml:space="preserve"> hace poco probable que</w:t>
      </w:r>
      <w:r w:rsidR="00CB01E0">
        <w:rPr>
          <w:rFonts w:ascii="Arial" w:hAnsi="Arial" w:cs="Arial"/>
          <w:sz w:val="24"/>
          <w:szCs w:val="24"/>
        </w:rPr>
        <w:t xml:space="preserve"> este caso</w:t>
      </w:r>
      <w:r>
        <w:rPr>
          <w:rFonts w:ascii="Arial" w:hAnsi="Arial" w:cs="Arial"/>
          <w:sz w:val="24"/>
          <w:szCs w:val="24"/>
        </w:rPr>
        <w:t xml:space="preserve"> s</w:t>
      </w:r>
      <w:r w:rsidR="00CB01E0">
        <w:rPr>
          <w:rFonts w:ascii="Arial" w:hAnsi="Arial" w:cs="Arial"/>
          <w:sz w:val="24"/>
          <w:szCs w:val="24"/>
        </w:rPr>
        <w:t>e tratase de una ECJ iatrogénica, y</w:t>
      </w:r>
      <w:r w:rsidR="00AF59F6">
        <w:rPr>
          <w:rFonts w:ascii="Arial" w:hAnsi="Arial" w:cs="Arial"/>
          <w:sz w:val="24"/>
          <w:szCs w:val="24"/>
        </w:rPr>
        <w:t>a que</w:t>
      </w:r>
      <w:r w:rsidR="00CB01E0">
        <w:rPr>
          <w:rFonts w:ascii="Arial" w:hAnsi="Arial" w:cs="Arial"/>
          <w:sz w:val="24"/>
          <w:szCs w:val="24"/>
        </w:rPr>
        <w:t xml:space="preserve"> los menores tiempos de incubación reportados son los relacionados a material neuroquirúrgico</w:t>
      </w:r>
      <w:r w:rsidR="00AF59F6">
        <w:rPr>
          <w:rFonts w:ascii="Arial" w:hAnsi="Arial" w:cs="Arial"/>
          <w:sz w:val="24"/>
          <w:szCs w:val="24"/>
        </w:rPr>
        <w:t xml:space="preserve">, siendo éstos </w:t>
      </w:r>
      <w:r w:rsidR="00CB01E0">
        <w:rPr>
          <w:rFonts w:ascii="Arial" w:hAnsi="Arial" w:cs="Arial"/>
          <w:sz w:val="24"/>
          <w:szCs w:val="24"/>
        </w:rPr>
        <w:t>nunca en menos de un año</w:t>
      </w:r>
      <w:r w:rsidR="006D05C2" w:rsidRPr="0077205A">
        <w:rPr>
          <w:rFonts w:ascii="Arial" w:hAnsi="Arial" w:cs="Arial"/>
          <w:sz w:val="24"/>
          <w:szCs w:val="24"/>
        </w:rPr>
        <w:t xml:space="preserve"> (1</w:t>
      </w:r>
      <w:r w:rsidR="00E503AD">
        <w:rPr>
          <w:rFonts w:ascii="Arial" w:hAnsi="Arial" w:cs="Arial"/>
          <w:sz w:val="24"/>
          <w:szCs w:val="24"/>
        </w:rPr>
        <w:t>6</w:t>
      </w:r>
      <w:r w:rsidR="006D05C2" w:rsidRPr="0077205A">
        <w:rPr>
          <w:rFonts w:ascii="Arial" w:hAnsi="Arial" w:cs="Arial"/>
          <w:sz w:val="24"/>
          <w:szCs w:val="24"/>
        </w:rPr>
        <w:t>)</w:t>
      </w:r>
      <w:r w:rsidR="00FE65FD">
        <w:rPr>
          <w:rFonts w:ascii="Arial" w:hAnsi="Arial" w:cs="Arial"/>
          <w:sz w:val="24"/>
          <w:szCs w:val="24"/>
        </w:rPr>
        <w:t>.</w:t>
      </w:r>
    </w:p>
    <w:p w:rsidR="00D14820" w:rsidRDefault="00D14820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Con electroencefalograma, proteína 14-3-3 positiva y RM compatibles, se logra un 98% de sensibilidad con una especificidad mayor al 70% (1</w:t>
      </w:r>
      <w:r w:rsidR="00E503AD">
        <w:rPr>
          <w:rFonts w:ascii="Arial" w:hAnsi="Arial" w:cs="Arial"/>
          <w:sz w:val="24"/>
          <w:szCs w:val="24"/>
        </w:rPr>
        <w:t>7</w:t>
      </w:r>
      <w:r w:rsidRPr="0077205A">
        <w:rPr>
          <w:rFonts w:ascii="Arial" w:hAnsi="Arial" w:cs="Arial"/>
          <w:sz w:val="24"/>
          <w:szCs w:val="24"/>
        </w:rPr>
        <w:t xml:space="preserve">). Aquí postulamos que el seguimiento tanto electroencefalográfico como de biomarcadores resulta relevante para </w:t>
      </w:r>
      <w:r w:rsidR="00AB7FC0">
        <w:rPr>
          <w:rFonts w:ascii="Arial" w:hAnsi="Arial" w:cs="Arial"/>
          <w:sz w:val="24"/>
          <w:szCs w:val="24"/>
        </w:rPr>
        <w:t>lograr esta sensibilidad</w:t>
      </w:r>
      <w:r w:rsidR="00EA3244" w:rsidRPr="0077205A">
        <w:rPr>
          <w:rFonts w:ascii="Arial" w:hAnsi="Arial" w:cs="Arial"/>
          <w:sz w:val="24"/>
          <w:szCs w:val="24"/>
        </w:rPr>
        <w:t>.</w:t>
      </w:r>
    </w:p>
    <w:p w:rsidR="007540E9" w:rsidRPr="0077205A" w:rsidRDefault="007540E9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540E9">
        <w:rPr>
          <w:rFonts w:ascii="Arial" w:hAnsi="Arial" w:cs="Arial"/>
          <w:sz w:val="24"/>
          <w:szCs w:val="24"/>
        </w:rPr>
        <w:t xml:space="preserve">Cabe destacar </w:t>
      </w:r>
      <w:r w:rsidR="00FE65FD">
        <w:rPr>
          <w:rFonts w:ascii="Arial" w:hAnsi="Arial" w:cs="Arial"/>
          <w:sz w:val="24"/>
          <w:szCs w:val="24"/>
        </w:rPr>
        <w:t xml:space="preserve">además, </w:t>
      </w:r>
      <w:r w:rsidRPr="007540E9">
        <w:rPr>
          <w:rFonts w:ascii="Arial" w:hAnsi="Arial" w:cs="Arial"/>
          <w:sz w:val="24"/>
          <w:szCs w:val="24"/>
        </w:rPr>
        <w:t xml:space="preserve">la </w:t>
      </w:r>
      <w:r w:rsidR="00C43B32">
        <w:rPr>
          <w:rFonts w:ascii="Arial" w:hAnsi="Arial" w:cs="Arial"/>
          <w:sz w:val="24"/>
          <w:szCs w:val="24"/>
        </w:rPr>
        <w:t xml:space="preserve">urgente </w:t>
      </w:r>
      <w:r w:rsidRPr="007540E9">
        <w:rPr>
          <w:rFonts w:ascii="Arial" w:hAnsi="Arial" w:cs="Arial"/>
          <w:sz w:val="24"/>
          <w:szCs w:val="24"/>
        </w:rPr>
        <w:t>necesidad de contar</w:t>
      </w:r>
      <w:r w:rsidR="00C43B32">
        <w:rPr>
          <w:rFonts w:ascii="Arial" w:hAnsi="Arial" w:cs="Arial"/>
          <w:sz w:val="24"/>
          <w:szCs w:val="24"/>
        </w:rPr>
        <w:t xml:space="preserve"> </w:t>
      </w:r>
      <w:r w:rsidRPr="007540E9">
        <w:rPr>
          <w:rFonts w:ascii="Arial" w:hAnsi="Arial" w:cs="Arial"/>
          <w:sz w:val="24"/>
          <w:szCs w:val="24"/>
        </w:rPr>
        <w:t>con un centro de apoyo diagnóstico que permitan analizar la información clínica, imagenológica, neurofisiológica y neuropatológica de los pacientes con sospecha de ECJ, con el fin de identificar cuadros potencialmente reversibles y contribuir a una vigilancia epidemiológica d</w:t>
      </w:r>
      <w:r>
        <w:rPr>
          <w:rFonts w:ascii="Arial" w:hAnsi="Arial" w:cs="Arial"/>
          <w:sz w:val="24"/>
          <w:szCs w:val="24"/>
        </w:rPr>
        <w:t>e la enfermedad en nuestro país</w:t>
      </w:r>
      <w:r w:rsidRPr="007540E9">
        <w:rPr>
          <w:rFonts w:ascii="Arial" w:hAnsi="Arial" w:cs="Arial"/>
          <w:sz w:val="24"/>
          <w:szCs w:val="24"/>
        </w:rPr>
        <w:t>.</w:t>
      </w:r>
      <w:r w:rsidR="00C43B32" w:rsidRPr="00C43B32">
        <w:rPr>
          <w:rFonts w:ascii="Arial" w:hAnsi="Arial" w:cs="Arial"/>
          <w:sz w:val="24"/>
          <w:szCs w:val="24"/>
        </w:rPr>
        <w:t xml:space="preserve"> </w:t>
      </w:r>
      <w:r w:rsidR="00C43B32">
        <w:rPr>
          <w:rFonts w:ascii="Arial" w:hAnsi="Arial" w:cs="Arial"/>
          <w:sz w:val="24"/>
          <w:szCs w:val="24"/>
        </w:rPr>
        <w:t>Además se requiere de nuevos</w:t>
      </w:r>
      <w:r w:rsidR="00C43B32" w:rsidRPr="007540E9">
        <w:rPr>
          <w:rFonts w:ascii="Arial" w:hAnsi="Arial" w:cs="Arial"/>
          <w:sz w:val="24"/>
          <w:szCs w:val="24"/>
        </w:rPr>
        <w:t xml:space="preserve"> </w:t>
      </w:r>
      <w:r w:rsidR="00C43B32">
        <w:rPr>
          <w:rFonts w:ascii="Arial" w:hAnsi="Arial" w:cs="Arial"/>
          <w:sz w:val="24"/>
          <w:szCs w:val="24"/>
        </w:rPr>
        <w:t xml:space="preserve">exámenes que </w:t>
      </w:r>
      <w:r w:rsidR="00205243">
        <w:rPr>
          <w:rFonts w:ascii="Arial" w:hAnsi="Arial" w:cs="Arial"/>
          <w:sz w:val="24"/>
          <w:szCs w:val="24"/>
        </w:rPr>
        <w:t xml:space="preserve">reemplacen o apoyen a los ya existentes y que </w:t>
      </w:r>
      <w:r w:rsidR="00C43B32">
        <w:rPr>
          <w:rFonts w:ascii="Arial" w:hAnsi="Arial" w:cs="Arial"/>
          <w:sz w:val="24"/>
          <w:szCs w:val="24"/>
        </w:rPr>
        <w:t>permitan realizar el diagnóstico confirmatorio en pacientes vivos (14, 18, 19)</w:t>
      </w:r>
      <w:r w:rsidR="00205243">
        <w:rPr>
          <w:rFonts w:ascii="Arial" w:hAnsi="Arial" w:cs="Arial"/>
          <w:sz w:val="24"/>
          <w:szCs w:val="24"/>
        </w:rPr>
        <w:t>.</w:t>
      </w:r>
    </w:p>
    <w:p w:rsidR="00927ECE" w:rsidRPr="0077205A" w:rsidRDefault="00FE0EEC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Referencias</w:t>
      </w:r>
    </w:p>
    <w:p w:rsidR="00927ECE" w:rsidRPr="0011201A" w:rsidRDefault="00927ECE" w:rsidP="00922C71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22C71">
        <w:rPr>
          <w:rFonts w:ascii="Arial" w:hAnsi="Arial" w:cs="Arial"/>
          <w:sz w:val="24"/>
          <w:szCs w:val="24"/>
          <w:lang w:val="en-US"/>
        </w:rPr>
        <w:t xml:space="preserve">1.- </w:t>
      </w:r>
      <w:r w:rsidR="00922C71" w:rsidRPr="00922C71">
        <w:rPr>
          <w:rFonts w:ascii="Arial" w:hAnsi="Arial" w:cs="Arial"/>
          <w:sz w:val="24"/>
          <w:szCs w:val="24"/>
          <w:lang w:val="en-US"/>
        </w:rPr>
        <w:t>Prusiner SB. Prions. Proc Natl Acad Sci U S A. 1998 Nov 10;95(23):13</w:t>
      </w:r>
      <w:r w:rsidR="00922C71">
        <w:rPr>
          <w:rFonts w:ascii="Arial" w:hAnsi="Arial" w:cs="Arial"/>
          <w:sz w:val="24"/>
          <w:szCs w:val="24"/>
          <w:lang w:val="en-US"/>
        </w:rPr>
        <w:t>363-83.</w:t>
      </w:r>
    </w:p>
    <w:p w:rsidR="008B4564" w:rsidRDefault="001D30EB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2</w:t>
      </w:r>
      <w:r w:rsidR="0060160F" w:rsidRPr="0077205A">
        <w:rPr>
          <w:rFonts w:ascii="Arial" w:hAnsi="Arial" w:cs="Arial"/>
          <w:sz w:val="24"/>
          <w:szCs w:val="24"/>
          <w:lang w:val="en-US"/>
        </w:rPr>
        <w:t xml:space="preserve">.- </w:t>
      </w:r>
      <w:r w:rsidR="008B4564" w:rsidRPr="0077205A">
        <w:rPr>
          <w:rFonts w:ascii="Arial" w:hAnsi="Arial" w:cs="Arial"/>
          <w:sz w:val="24"/>
          <w:szCs w:val="24"/>
          <w:lang w:val="en-US"/>
        </w:rPr>
        <w:t>Brown P, Gálvez S, Goldfarb LG, Nieto A, Cartier L, Gibbs</w:t>
      </w:r>
      <w:r w:rsidR="002D20AB">
        <w:rPr>
          <w:rFonts w:ascii="Arial" w:hAnsi="Arial" w:cs="Arial"/>
          <w:sz w:val="24"/>
          <w:szCs w:val="24"/>
          <w:lang w:val="en-US"/>
        </w:rPr>
        <w:t xml:space="preserve"> CJ Jr, et al</w:t>
      </w:r>
      <w:r w:rsidR="008B4564" w:rsidRPr="0077205A">
        <w:rPr>
          <w:rFonts w:ascii="Arial" w:hAnsi="Arial" w:cs="Arial"/>
          <w:sz w:val="24"/>
          <w:szCs w:val="24"/>
          <w:lang w:val="en-US"/>
        </w:rPr>
        <w:t>. Familial Creutzfeldt-Jakob disease in Chile is associated with the codon 200 mutation of the PRNP amyloid precursor gene on chromosome 20. J Neurol Sci. 1992 Oct;112(1-2):65-7.</w:t>
      </w:r>
    </w:p>
    <w:p w:rsidR="00E503AD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3.- </w:t>
      </w:r>
      <w:r w:rsidRPr="00E503AD">
        <w:rPr>
          <w:rFonts w:ascii="Arial" w:hAnsi="Arial" w:cs="Arial"/>
          <w:sz w:val="24"/>
          <w:szCs w:val="24"/>
          <w:lang w:val="en-US"/>
        </w:rPr>
        <w:t>Henry Colm, Knight R. Clinical features of variant Creutzfeldt-Jakob disease Rev. Med. Virol. 2002; 12: 143–150</w:t>
      </w:r>
    </w:p>
    <w:p w:rsidR="0060160F" w:rsidRPr="00076249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4</w:t>
      </w:r>
      <w:r w:rsidR="0060160F" w:rsidRPr="0077205A">
        <w:rPr>
          <w:rFonts w:ascii="Arial" w:hAnsi="Arial" w:cs="Arial"/>
          <w:sz w:val="24"/>
          <w:szCs w:val="24"/>
          <w:lang w:val="en-US"/>
        </w:rPr>
        <w:t xml:space="preserve">.- Poser S, Mollenhauer B, Kraubeta A, Zerr I, Steinhoff BJ, Schroeter A,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="0060160F" w:rsidRPr="0077205A">
        <w:rPr>
          <w:rFonts w:ascii="Arial" w:hAnsi="Arial" w:cs="Arial"/>
          <w:sz w:val="24"/>
          <w:szCs w:val="24"/>
          <w:lang w:val="en-US"/>
        </w:rPr>
        <w:t xml:space="preserve">. How to improve the clinical diagnosis of Creutzfeldt-Jakob disease. </w:t>
      </w:r>
      <w:r w:rsidR="0060160F" w:rsidRPr="00076249">
        <w:rPr>
          <w:rFonts w:ascii="Arial" w:hAnsi="Arial" w:cs="Arial"/>
          <w:sz w:val="24"/>
          <w:szCs w:val="24"/>
        </w:rPr>
        <w:t>Brain. 1999 Dec;122 ( Pt 12):2345-51.</w:t>
      </w:r>
    </w:p>
    <w:p w:rsidR="00DD396A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5</w:t>
      </w:r>
      <w:r w:rsidR="00DD396A" w:rsidRPr="002D20AB">
        <w:rPr>
          <w:rFonts w:ascii="Arial" w:hAnsi="Arial" w:cs="Arial"/>
          <w:sz w:val="24"/>
          <w:szCs w:val="24"/>
        </w:rPr>
        <w:t>.- Fernández-Torre JL, Solar DM, Astudillo A, Cereceda R, Acebes A, Calatayud MT.</w:t>
      </w:r>
      <w:r w:rsidR="002D20AB" w:rsidRPr="002D20AB">
        <w:rPr>
          <w:rFonts w:ascii="Arial" w:hAnsi="Arial" w:cs="Arial"/>
          <w:sz w:val="24"/>
          <w:szCs w:val="24"/>
        </w:rPr>
        <w:t xml:space="preserve"> </w:t>
      </w:r>
      <w:r w:rsidR="00DD396A" w:rsidRPr="0077205A">
        <w:rPr>
          <w:rFonts w:ascii="Arial" w:hAnsi="Arial" w:cs="Arial"/>
          <w:sz w:val="24"/>
          <w:szCs w:val="24"/>
          <w:lang w:val="en-US"/>
        </w:rPr>
        <w:t>Creutzfeldt-Jakob disease and non-convulsive status epilepticus: a clinical and electroencephalographic follow-up study. Clin Neurophysiol. 2004 Feb;115(2):316-9.</w:t>
      </w:r>
    </w:p>
    <w:p w:rsidR="004F1F7E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6</w:t>
      </w:r>
      <w:r w:rsidR="004F1F7E" w:rsidRPr="0077205A">
        <w:rPr>
          <w:rFonts w:ascii="Arial" w:hAnsi="Arial" w:cs="Arial"/>
          <w:sz w:val="24"/>
          <w:szCs w:val="24"/>
          <w:lang w:val="en-US"/>
        </w:rPr>
        <w:t>.- Shapiro JM, Shujaat A, Wang J, Chen X. Creutzfeldt-Jakob disease presenting as refractory nonconvulsive status epilepticus. J Intensive Care Med. 2004 Nov-Dec;19(6):345-8.</w:t>
      </w:r>
    </w:p>
    <w:p w:rsidR="004F1F7E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7</w:t>
      </w:r>
      <w:r w:rsidR="004F1F7E" w:rsidRPr="0077205A">
        <w:rPr>
          <w:rFonts w:ascii="Arial" w:hAnsi="Arial" w:cs="Arial"/>
          <w:sz w:val="24"/>
          <w:szCs w:val="24"/>
          <w:lang w:val="en-US"/>
        </w:rPr>
        <w:t xml:space="preserve">.- Lapergue B, Demeret S, Denys V, Laplanche JL, Galanaud D, Verny M,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="004F1F7E" w:rsidRPr="0077205A">
        <w:rPr>
          <w:rFonts w:ascii="Arial" w:hAnsi="Arial" w:cs="Arial"/>
          <w:sz w:val="24"/>
          <w:szCs w:val="24"/>
          <w:lang w:val="en-US"/>
        </w:rPr>
        <w:t>. Sporadic Creutzfeldt-Jakob disease mimicking nonconvulsive status epilepticus. Neurology. 2010 Jun 15;74(24):1995-9.</w:t>
      </w:r>
    </w:p>
    <w:p w:rsidR="00BB27EB" w:rsidRPr="00076249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8</w:t>
      </w:r>
      <w:r w:rsidR="00BB27EB" w:rsidRPr="0077205A">
        <w:rPr>
          <w:rFonts w:ascii="Arial" w:hAnsi="Arial" w:cs="Arial"/>
          <w:sz w:val="24"/>
          <w:szCs w:val="24"/>
          <w:lang w:val="en-US"/>
        </w:rPr>
        <w:t xml:space="preserve">.- </w:t>
      </w:r>
      <w:r w:rsidR="00C333D2" w:rsidRPr="0077205A">
        <w:rPr>
          <w:rFonts w:ascii="Arial" w:hAnsi="Arial" w:cs="Arial"/>
          <w:sz w:val="24"/>
          <w:szCs w:val="24"/>
          <w:lang w:val="en-US"/>
        </w:rPr>
        <w:t>van der Horn HJ</w:t>
      </w:r>
      <w:r w:rsidR="00BB27EB" w:rsidRPr="0077205A">
        <w:rPr>
          <w:rFonts w:ascii="Arial" w:hAnsi="Arial" w:cs="Arial"/>
          <w:sz w:val="24"/>
          <w:szCs w:val="24"/>
          <w:lang w:val="en-US"/>
        </w:rPr>
        <w:t xml:space="preserve">, Egbers PH, Kuiper MA, Schuiling WJ. Diagnosing sporadic creutzfeldt-jakob disease in a patient with a suspected status epilepticus in the intensive care unit. </w:t>
      </w:r>
      <w:r w:rsidR="00BB27EB" w:rsidRPr="00076249">
        <w:rPr>
          <w:rFonts w:ascii="Arial" w:hAnsi="Arial" w:cs="Arial"/>
          <w:sz w:val="24"/>
          <w:szCs w:val="24"/>
        </w:rPr>
        <w:t>Case Rep Neurol Med. 2013;2013:630141.</w:t>
      </w:r>
    </w:p>
    <w:p w:rsidR="008D3837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</w:rPr>
        <w:t>9</w:t>
      </w:r>
      <w:r w:rsidR="008D3837" w:rsidRPr="002D20AB">
        <w:rPr>
          <w:rFonts w:ascii="Arial" w:hAnsi="Arial" w:cs="Arial"/>
          <w:sz w:val="24"/>
          <w:szCs w:val="24"/>
        </w:rPr>
        <w:t xml:space="preserve">.- Aiguabella M, Falip M, Veciana M, Bruna J, Palasí A, Corral L, </w:t>
      </w:r>
      <w:r w:rsidR="002D20AB" w:rsidRPr="002D20AB">
        <w:rPr>
          <w:rFonts w:ascii="Arial" w:hAnsi="Arial" w:cs="Arial"/>
          <w:sz w:val="24"/>
          <w:szCs w:val="24"/>
        </w:rPr>
        <w:t>et al</w:t>
      </w:r>
      <w:r w:rsidR="008D3837" w:rsidRPr="002D20AB">
        <w:rPr>
          <w:rFonts w:ascii="Arial" w:hAnsi="Arial" w:cs="Arial"/>
          <w:sz w:val="24"/>
          <w:szCs w:val="24"/>
        </w:rPr>
        <w:t xml:space="preserve">. </w:t>
      </w:r>
      <w:r w:rsidR="008D3837" w:rsidRPr="0077205A">
        <w:rPr>
          <w:rFonts w:ascii="Arial" w:hAnsi="Arial" w:cs="Arial"/>
          <w:sz w:val="24"/>
          <w:szCs w:val="24"/>
          <w:lang w:val="en-US"/>
        </w:rPr>
        <w:t>Refractory nonconvulsive status epilepticus in Creutzfeldt-Jakob disease. Epileptic Disord. 2010 Sep;12(3):239-42.</w:t>
      </w:r>
    </w:p>
    <w:p w:rsidR="00061DC2" w:rsidRPr="0077205A" w:rsidRDefault="00E503A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10</w:t>
      </w:r>
      <w:r w:rsidR="00061DC2" w:rsidRPr="0077205A">
        <w:rPr>
          <w:rFonts w:ascii="Arial" w:hAnsi="Arial" w:cs="Arial"/>
          <w:sz w:val="24"/>
          <w:szCs w:val="24"/>
          <w:lang w:val="en-US"/>
        </w:rPr>
        <w:t>.- Freeman WD, Shuster E, Brazis P, Dickson D. Sporadic Creutzfeldt-Jakob disease mimicking nonconvulsive status epilepticus.</w:t>
      </w:r>
      <w:r w:rsidR="004A6713" w:rsidRPr="0077205A">
        <w:rPr>
          <w:rFonts w:ascii="Arial" w:hAnsi="Arial" w:cs="Arial"/>
          <w:sz w:val="24"/>
          <w:szCs w:val="24"/>
          <w:lang w:val="en-US"/>
        </w:rPr>
        <w:t xml:space="preserve"> Neurology. 2011 Mar 22;76(12):1111-2; author reply 1112.</w:t>
      </w:r>
    </w:p>
    <w:p w:rsidR="00A81128" w:rsidRPr="0077205A" w:rsidRDefault="001D30EB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1</w:t>
      </w:r>
      <w:r w:rsidR="00A81128" w:rsidRPr="0077205A">
        <w:rPr>
          <w:rFonts w:ascii="Arial" w:hAnsi="Arial" w:cs="Arial"/>
          <w:sz w:val="24"/>
          <w:szCs w:val="24"/>
          <w:lang w:val="en-US"/>
        </w:rPr>
        <w:t>.- Wieser HG, Schindler K, Zumsteg D. EEG in Creutzfeldt-Jakob disease. Clin Neurophysiol. 2006 May;117(5):935-51</w:t>
      </w:r>
    </w:p>
    <w:p w:rsidR="00061DC2" w:rsidRPr="0077205A" w:rsidRDefault="00A81128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2</w:t>
      </w:r>
      <w:r w:rsidR="008634D7" w:rsidRPr="0077205A">
        <w:rPr>
          <w:rFonts w:ascii="Arial" w:hAnsi="Arial" w:cs="Arial"/>
          <w:sz w:val="24"/>
          <w:szCs w:val="24"/>
          <w:lang w:val="en-US"/>
        </w:rPr>
        <w:t xml:space="preserve">.- Zerr I, Pocchiari M, Collins S, Brandel JP, de Pedro Cuesta J, Knight RS,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="008634D7" w:rsidRPr="0077205A">
        <w:rPr>
          <w:rFonts w:ascii="Arial" w:hAnsi="Arial" w:cs="Arial"/>
          <w:sz w:val="24"/>
          <w:szCs w:val="24"/>
          <w:lang w:val="en-US"/>
        </w:rPr>
        <w:t>. Analysis of EEG and CSF 14-3-3 proteins as aids to the diagnosis of Creutzfeldt-Jakob disease. Neurology. 2000 Sep 26;55(6):811-5.</w:t>
      </w:r>
    </w:p>
    <w:p w:rsidR="00170F26" w:rsidRDefault="008D3837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3</w:t>
      </w:r>
      <w:r w:rsidR="00170F26" w:rsidRPr="0077205A">
        <w:rPr>
          <w:rFonts w:ascii="Arial" w:hAnsi="Arial" w:cs="Arial"/>
          <w:sz w:val="24"/>
          <w:szCs w:val="24"/>
          <w:lang w:val="en-US"/>
        </w:rPr>
        <w:t xml:space="preserve">.- Hamlin C, Puoti G, Berri S, Sting E, Harris C, Cohen M,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="00170F26" w:rsidRPr="0077205A">
        <w:rPr>
          <w:rFonts w:ascii="Arial" w:hAnsi="Arial" w:cs="Arial"/>
          <w:sz w:val="24"/>
          <w:szCs w:val="24"/>
          <w:lang w:val="en-US"/>
        </w:rPr>
        <w:t xml:space="preserve">. </w:t>
      </w:r>
      <w:r w:rsidR="00F955C9" w:rsidRPr="0077205A">
        <w:rPr>
          <w:rFonts w:ascii="Arial" w:hAnsi="Arial" w:cs="Arial"/>
          <w:sz w:val="24"/>
          <w:szCs w:val="24"/>
          <w:lang w:val="en-US"/>
        </w:rPr>
        <w:t xml:space="preserve">A comparison of tau and 14-3-3 protein in the diagnosis of Creutzfeldt-Jakob disease. </w:t>
      </w:r>
      <w:r w:rsidR="00170F26" w:rsidRPr="0077205A">
        <w:rPr>
          <w:rFonts w:ascii="Arial" w:hAnsi="Arial" w:cs="Arial"/>
          <w:sz w:val="24"/>
          <w:szCs w:val="24"/>
          <w:lang w:val="en-US"/>
        </w:rPr>
        <w:t xml:space="preserve">Neurology. 2012 Aug 7;79(6):547-52. </w:t>
      </w:r>
    </w:p>
    <w:p w:rsidR="000A7F3D" w:rsidRPr="004A0DA3" w:rsidRDefault="000A7F3D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A0DA3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4</w:t>
      </w:r>
      <w:r w:rsidRPr="004A0DA3">
        <w:rPr>
          <w:rFonts w:ascii="Arial" w:hAnsi="Arial" w:cs="Arial"/>
          <w:sz w:val="24"/>
          <w:szCs w:val="24"/>
          <w:lang w:val="en-US"/>
        </w:rPr>
        <w:t>.- Torres M, Cartier L, Matamala JM, Hernández N, Woehlbier U, Hetz C</w:t>
      </w:r>
      <w:r w:rsidR="004A0DA3" w:rsidRPr="004A0DA3">
        <w:rPr>
          <w:rFonts w:ascii="Arial" w:hAnsi="Arial" w:cs="Arial"/>
          <w:sz w:val="24"/>
          <w:szCs w:val="24"/>
          <w:lang w:val="en-US"/>
        </w:rPr>
        <w:t>. Altered prion protein expression pattern</w:t>
      </w:r>
      <w:r w:rsidR="004A0DA3">
        <w:rPr>
          <w:rFonts w:ascii="Arial" w:hAnsi="Arial" w:cs="Arial"/>
          <w:sz w:val="24"/>
          <w:szCs w:val="24"/>
          <w:lang w:val="en-US"/>
        </w:rPr>
        <w:t xml:space="preserve"> </w:t>
      </w:r>
      <w:r w:rsidR="004A0DA3" w:rsidRPr="004A0DA3">
        <w:rPr>
          <w:rFonts w:ascii="Arial" w:hAnsi="Arial" w:cs="Arial"/>
          <w:sz w:val="24"/>
          <w:szCs w:val="24"/>
          <w:lang w:val="en-US"/>
        </w:rPr>
        <w:t>in CS</w:t>
      </w:r>
      <w:r w:rsidR="004A0DA3">
        <w:rPr>
          <w:rFonts w:ascii="Arial" w:hAnsi="Arial" w:cs="Arial"/>
          <w:sz w:val="24"/>
          <w:szCs w:val="24"/>
          <w:lang w:val="en-US"/>
        </w:rPr>
        <w:t>F as a biomarker for Creutzfeldt-Jakob disease. Plos One, 2012 Apr 7;4</w:t>
      </w:r>
    </w:p>
    <w:p w:rsidR="00203E85" w:rsidRPr="0077205A" w:rsidRDefault="00203E85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5</w:t>
      </w:r>
      <w:r w:rsidRPr="0077205A">
        <w:rPr>
          <w:rFonts w:ascii="Arial" w:hAnsi="Arial" w:cs="Arial"/>
          <w:sz w:val="24"/>
          <w:szCs w:val="24"/>
          <w:lang w:val="en-US"/>
        </w:rPr>
        <w:t xml:space="preserve">.- Meissner B, Kallenberg K, Sanchez-Juan P, Collie D, Summers DM, Almonti S,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Pr="0077205A">
        <w:rPr>
          <w:rFonts w:ascii="Arial" w:hAnsi="Arial" w:cs="Arial"/>
          <w:sz w:val="24"/>
          <w:szCs w:val="24"/>
          <w:lang w:val="en-US"/>
        </w:rPr>
        <w:t>. MRI lesion profiles in sporadic Creuzfeldt-Jakob disease. Neurology 2009, 72: 1994-2001.</w:t>
      </w:r>
    </w:p>
    <w:p w:rsidR="006D05C2" w:rsidRPr="0077205A" w:rsidRDefault="006D05C2" w:rsidP="0077205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1</w:t>
      </w:r>
      <w:r w:rsidR="00E503AD">
        <w:rPr>
          <w:rFonts w:ascii="Arial" w:hAnsi="Arial" w:cs="Arial"/>
          <w:sz w:val="24"/>
          <w:szCs w:val="24"/>
          <w:lang w:val="en-US"/>
        </w:rPr>
        <w:t>6</w:t>
      </w:r>
      <w:r w:rsidRPr="0077205A">
        <w:rPr>
          <w:rFonts w:ascii="Arial" w:hAnsi="Arial" w:cs="Arial"/>
          <w:sz w:val="24"/>
          <w:szCs w:val="24"/>
          <w:lang w:val="en-US"/>
        </w:rPr>
        <w:t xml:space="preserve">.- Brown P, Brandel JP, Sato T, Nakamura Y, MacKenzie J, Will RG, </w:t>
      </w:r>
      <w:r w:rsidR="002D20AB">
        <w:rPr>
          <w:rFonts w:ascii="Arial" w:hAnsi="Arial" w:cs="Arial"/>
          <w:sz w:val="24"/>
          <w:szCs w:val="24"/>
          <w:lang w:val="en-US"/>
        </w:rPr>
        <w:t>et al</w:t>
      </w:r>
      <w:r w:rsidRPr="0077205A">
        <w:rPr>
          <w:rFonts w:ascii="Arial" w:hAnsi="Arial" w:cs="Arial"/>
          <w:sz w:val="24"/>
          <w:szCs w:val="24"/>
          <w:lang w:val="en-US"/>
        </w:rPr>
        <w:t>. Iatrogenic Creutzfeldt-Jakob disease, final assessment. Emerg Infect Dis. 2012 Jun;18(6):901-7.</w:t>
      </w:r>
    </w:p>
    <w:p w:rsidR="002D20AB" w:rsidRPr="00C4257C" w:rsidRDefault="00D14820" w:rsidP="00337F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4257C">
        <w:rPr>
          <w:rFonts w:ascii="Arial" w:hAnsi="Arial" w:cs="Arial"/>
          <w:sz w:val="24"/>
          <w:szCs w:val="24"/>
          <w:lang w:val="en-US"/>
        </w:rPr>
        <w:t>1</w:t>
      </w:r>
      <w:r w:rsidR="00E503AD" w:rsidRPr="00C4257C">
        <w:rPr>
          <w:rFonts w:ascii="Arial" w:hAnsi="Arial" w:cs="Arial"/>
          <w:sz w:val="24"/>
          <w:szCs w:val="24"/>
          <w:lang w:val="en-US"/>
        </w:rPr>
        <w:t>7</w:t>
      </w:r>
      <w:r w:rsidRPr="00C4257C">
        <w:rPr>
          <w:rFonts w:ascii="Arial" w:hAnsi="Arial" w:cs="Arial"/>
          <w:sz w:val="24"/>
          <w:szCs w:val="24"/>
          <w:lang w:val="en-US"/>
        </w:rPr>
        <w:t xml:space="preserve">.- Tagliapietra M, Zanusso G, Fiorini M, Bonetto N, Zarantonello G, Zambon A, </w:t>
      </w:r>
      <w:r w:rsidR="002D20AB" w:rsidRPr="00C4257C">
        <w:rPr>
          <w:rFonts w:ascii="Arial" w:hAnsi="Arial" w:cs="Arial"/>
          <w:sz w:val="24"/>
          <w:szCs w:val="24"/>
          <w:lang w:val="en-US"/>
        </w:rPr>
        <w:t>et al.</w:t>
      </w:r>
      <w:r w:rsidRPr="00C4257C">
        <w:rPr>
          <w:rFonts w:ascii="Arial" w:hAnsi="Arial" w:cs="Arial"/>
          <w:sz w:val="24"/>
          <w:szCs w:val="24"/>
          <w:lang w:val="en-US"/>
        </w:rPr>
        <w:t xml:space="preserve"> </w:t>
      </w:r>
      <w:r w:rsidRPr="0077205A">
        <w:rPr>
          <w:rFonts w:ascii="Arial" w:hAnsi="Arial" w:cs="Arial"/>
          <w:sz w:val="24"/>
          <w:szCs w:val="24"/>
          <w:lang w:val="en-US"/>
        </w:rPr>
        <w:t xml:space="preserve">Accuracy of diagnostic criteria for sporadic creutzfeldt-jakob disease among rapidly progressive dementia. </w:t>
      </w:r>
      <w:r w:rsidRPr="00C4257C">
        <w:rPr>
          <w:rFonts w:ascii="Arial" w:hAnsi="Arial" w:cs="Arial"/>
          <w:sz w:val="24"/>
          <w:szCs w:val="24"/>
        </w:rPr>
        <w:t>J Al</w:t>
      </w:r>
      <w:r w:rsidR="00C55735" w:rsidRPr="00C4257C">
        <w:rPr>
          <w:rFonts w:ascii="Arial" w:hAnsi="Arial" w:cs="Arial"/>
          <w:sz w:val="24"/>
          <w:szCs w:val="24"/>
        </w:rPr>
        <w:t>zheimers Dis. 2013;34(1):231-8.</w:t>
      </w:r>
    </w:p>
    <w:p w:rsidR="00C55735" w:rsidRDefault="00C55735" w:rsidP="00C5573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5735">
        <w:rPr>
          <w:rFonts w:ascii="Arial" w:hAnsi="Arial" w:cs="Arial"/>
          <w:sz w:val="24"/>
          <w:szCs w:val="24"/>
        </w:rPr>
        <w:t xml:space="preserve">18.- Moda F, Gambetti P, Notari S, Concha-Marambio L, Catania M, Park KW, et al. </w:t>
      </w:r>
      <w:r w:rsidRPr="00C55735">
        <w:rPr>
          <w:rFonts w:ascii="Arial" w:hAnsi="Arial" w:cs="Arial"/>
          <w:sz w:val="24"/>
          <w:szCs w:val="24"/>
          <w:lang w:val="en-US"/>
        </w:rPr>
        <w:t>Prions in the urine of patients with variant Creutzfeldt-Jakob disease.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55735">
        <w:rPr>
          <w:rFonts w:ascii="Arial" w:hAnsi="Arial" w:cs="Arial"/>
          <w:sz w:val="24"/>
          <w:szCs w:val="24"/>
          <w:lang w:val="en-US"/>
        </w:rPr>
        <w:t>N Engl J M</w:t>
      </w:r>
      <w:r w:rsidR="00424C80">
        <w:rPr>
          <w:rFonts w:ascii="Arial" w:hAnsi="Arial" w:cs="Arial"/>
          <w:sz w:val="24"/>
          <w:szCs w:val="24"/>
          <w:lang w:val="en-US"/>
        </w:rPr>
        <w:t>ed. 2014 Aug 7;371(6):530-9</w:t>
      </w:r>
      <w:r w:rsidRPr="00C55735">
        <w:rPr>
          <w:rFonts w:ascii="Arial" w:hAnsi="Arial" w:cs="Arial"/>
          <w:sz w:val="24"/>
          <w:szCs w:val="24"/>
          <w:lang w:val="en-US"/>
        </w:rPr>
        <w:t>.</w:t>
      </w:r>
    </w:p>
    <w:p w:rsidR="00424C80" w:rsidRPr="00424C80" w:rsidRDefault="00424C80" w:rsidP="00424C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19.- Orrú CD</w:t>
      </w:r>
      <w:r w:rsidRPr="00424C80">
        <w:rPr>
          <w:rFonts w:ascii="Arial" w:hAnsi="Arial" w:cs="Arial"/>
          <w:sz w:val="24"/>
          <w:szCs w:val="24"/>
          <w:lang w:val="en-US"/>
        </w:rPr>
        <w:t xml:space="preserve">, Bongianni M, Tonoli G, Ferrari S, </w:t>
      </w:r>
      <w:r>
        <w:rPr>
          <w:rFonts w:ascii="Arial" w:hAnsi="Arial" w:cs="Arial"/>
          <w:sz w:val="24"/>
          <w:szCs w:val="24"/>
          <w:lang w:val="en-US"/>
        </w:rPr>
        <w:t>Hughson AG, Groveman BR, et al</w:t>
      </w:r>
      <w:r w:rsidRPr="00424C80">
        <w:rPr>
          <w:rFonts w:ascii="Arial" w:hAnsi="Arial" w:cs="Arial"/>
          <w:sz w:val="24"/>
          <w:szCs w:val="24"/>
          <w:lang w:val="en-US"/>
        </w:rPr>
        <w:t xml:space="preserve">. A test for Creutzfeldt-Jakob disease using nasal brushings. N Engl </w:t>
      </w:r>
      <w:r>
        <w:rPr>
          <w:rFonts w:ascii="Arial" w:hAnsi="Arial" w:cs="Arial"/>
          <w:sz w:val="24"/>
          <w:szCs w:val="24"/>
          <w:lang w:val="en-US"/>
        </w:rPr>
        <w:t>J Med. 2014 Aug 7;371(6):519-29</w:t>
      </w:r>
      <w:r w:rsidRPr="00424C80">
        <w:rPr>
          <w:rFonts w:ascii="Arial" w:hAnsi="Arial" w:cs="Arial"/>
          <w:sz w:val="24"/>
          <w:szCs w:val="24"/>
          <w:lang w:val="en-US"/>
        </w:rPr>
        <w:t>.</w:t>
      </w:r>
    </w:p>
    <w:p w:rsidR="00424C80" w:rsidRPr="00424C80" w:rsidRDefault="00424C80" w:rsidP="00424C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24C80" w:rsidRPr="00C55735" w:rsidRDefault="00424C80" w:rsidP="00424C80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5735" w:rsidRPr="00C55735" w:rsidRDefault="00C55735" w:rsidP="00C5573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5735" w:rsidRPr="00C55735" w:rsidRDefault="00C55735" w:rsidP="00C5573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C55735" w:rsidRDefault="00C55735" w:rsidP="00C55735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E14D4" w:rsidRDefault="000E14D4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br w:type="page"/>
      </w:r>
    </w:p>
    <w:p w:rsidR="00DC06EE" w:rsidRPr="00904BD0" w:rsidRDefault="00DC06EE" w:rsidP="0077205A">
      <w:pPr>
        <w:spacing w:after="0" w:line="360" w:lineRule="auto"/>
        <w:rPr>
          <w:rFonts w:ascii="Arial" w:hAnsi="Arial" w:cs="Arial"/>
          <w:b/>
          <w:sz w:val="24"/>
          <w:szCs w:val="24"/>
          <w:lang w:val="en-US"/>
        </w:rPr>
      </w:pPr>
      <w:r w:rsidRPr="0077205A">
        <w:rPr>
          <w:rFonts w:ascii="Arial" w:hAnsi="Arial" w:cs="Arial"/>
          <w:b/>
          <w:sz w:val="24"/>
          <w:szCs w:val="24"/>
          <w:lang w:val="en-US"/>
        </w:rPr>
        <w:t>Figuras</w:t>
      </w:r>
    </w:p>
    <w:p w:rsidR="002E166D" w:rsidRPr="0077205A" w:rsidRDefault="002E166D" w:rsidP="0077205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FIGURA 1</w:t>
      </w:r>
    </w:p>
    <w:p w:rsidR="00AA27BC" w:rsidRDefault="00834497" w:rsidP="001C31DD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3773856" cy="7220102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99" cy="722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6D" w:rsidRPr="0077205A" w:rsidRDefault="005673D2" w:rsidP="0077205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 w:rsidRPr="0077205A">
        <w:rPr>
          <w:rFonts w:ascii="Arial" w:hAnsi="Arial" w:cs="Arial"/>
          <w:sz w:val="24"/>
          <w:szCs w:val="24"/>
          <w:lang w:val="en-US"/>
        </w:rPr>
        <w:t>FIGURA 2</w:t>
      </w:r>
    </w:p>
    <w:p w:rsidR="005673D2" w:rsidRPr="0077205A" w:rsidRDefault="00C7238C" w:rsidP="0077205A">
      <w:pPr>
        <w:spacing w:after="0" w:line="36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4388560" cy="7293935"/>
            <wp:effectExtent l="19050" t="0" r="0" b="0"/>
            <wp:docPr id="2" name="1 Imagen" descr="figura 2 fina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2 final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9186" cy="72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38C" w:rsidRDefault="00C723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E166D" w:rsidRPr="0077205A" w:rsidRDefault="002E166D" w:rsidP="0077205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7205A">
        <w:rPr>
          <w:rFonts w:ascii="Arial" w:hAnsi="Arial" w:cs="Arial"/>
          <w:b/>
          <w:sz w:val="24"/>
          <w:szCs w:val="24"/>
        </w:rPr>
        <w:t>Leyendas</w:t>
      </w:r>
    </w:p>
    <w:p w:rsidR="00D5173D" w:rsidRPr="0077205A" w:rsidRDefault="002E166D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>Figura 1. Trazado</w:t>
      </w:r>
      <w:r w:rsidR="00F21A67" w:rsidRPr="0077205A">
        <w:rPr>
          <w:rFonts w:ascii="Arial" w:hAnsi="Arial" w:cs="Arial"/>
          <w:sz w:val="24"/>
          <w:szCs w:val="24"/>
        </w:rPr>
        <w:t>s</w:t>
      </w:r>
      <w:r w:rsidRPr="0077205A">
        <w:rPr>
          <w:rFonts w:ascii="Arial" w:hAnsi="Arial" w:cs="Arial"/>
          <w:sz w:val="24"/>
          <w:szCs w:val="24"/>
        </w:rPr>
        <w:t xml:space="preserve"> de Electroencefalograma</w:t>
      </w:r>
      <w:r w:rsidR="00E17D4A" w:rsidRPr="0077205A">
        <w:rPr>
          <w:rFonts w:ascii="Arial" w:hAnsi="Arial" w:cs="Arial"/>
          <w:sz w:val="24"/>
          <w:szCs w:val="24"/>
        </w:rPr>
        <w:t xml:space="preserve"> registrados a distintos tiempos del cuadro clínico</w:t>
      </w:r>
      <w:r w:rsidRPr="0077205A">
        <w:rPr>
          <w:rFonts w:ascii="Arial" w:hAnsi="Arial" w:cs="Arial"/>
          <w:sz w:val="24"/>
          <w:szCs w:val="24"/>
        </w:rPr>
        <w:t>.</w:t>
      </w:r>
      <w:r w:rsidR="00D5173D" w:rsidRPr="0077205A">
        <w:rPr>
          <w:rFonts w:ascii="Arial" w:hAnsi="Arial" w:cs="Arial"/>
          <w:sz w:val="24"/>
          <w:szCs w:val="24"/>
        </w:rPr>
        <w:t xml:space="preserve"> </w:t>
      </w:r>
      <w:r w:rsidR="00337F89" w:rsidRPr="0077205A">
        <w:rPr>
          <w:rFonts w:ascii="Arial" w:hAnsi="Arial" w:cs="Arial"/>
          <w:sz w:val="24"/>
          <w:szCs w:val="24"/>
        </w:rPr>
        <w:t>(A)</w:t>
      </w:r>
      <w:r w:rsidR="00337F89">
        <w:rPr>
          <w:rFonts w:ascii="Arial" w:hAnsi="Arial" w:cs="Arial"/>
          <w:sz w:val="24"/>
          <w:szCs w:val="24"/>
        </w:rPr>
        <w:t xml:space="preserve"> </w:t>
      </w:r>
      <w:r w:rsidR="00E503AD" w:rsidRPr="00E503AD">
        <w:rPr>
          <w:rFonts w:ascii="Arial" w:hAnsi="Arial" w:cs="Arial"/>
          <w:sz w:val="24"/>
          <w:szCs w:val="24"/>
        </w:rPr>
        <w:t>Continuos trenes de actividad theta y puntas observados a izquierda con máxima expresión sobre regiones posteriores</w:t>
      </w:r>
      <w:r w:rsidR="00D5173D" w:rsidRPr="0077205A">
        <w:rPr>
          <w:rFonts w:ascii="Arial" w:hAnsi="Arial" w:cs="Arial"/>
          <w:sz w:val="24"/>
          <w:szCs w:val="24"/>
        </w:rPr>
        <w:t>.</w:t>
      </w:r>
      <w:r w:rsidR="00337F89" w:rsidRPr="00337F89">
        <w:rPr>
          <w:rFonts w:ascii="Arial" w:hAnsi="Arial" w:cs="Arial"/>
          <w:sz w:val="24"/>
          <w:szCs w:val="24"/>
        </w:rPr>
        <w:t xml:space="preserve"> </w:t>
      </w:r>
      <w:r w:rsidR="00337F89" w:rsidRPr="0077205A">
        <w:rPr>
          <w:rFonts w:ascii="Arial" w:hAnsi="Arial" w:cs="Arial"/>
          <w:sz w:val="24"/>
          <w:szCs w:val="24"/>
        </w:rPr>
        <w:t>(B)</w:t>
      </w:r>
      <w:r w:rsidR="00D5173D" w:rsidRPr="0077205A">
        <w:rPr>
          <w:rFonts w:ascii="Arial" w:hAnsi="Arial" w:cs="Arial"/>
          <w:sz w:val="24"/>
          <w:szCs w:val="24"/>
        </w:rPr>
        <w:t xml:space="preserve"> </w:t>
      </w:r>
      <w:r w:rsidR="00ED6734">
        <w:rPr>
          <w:rFonts w:ascii="Arial" w:hAnsi="Arial" w:cs="Arial"/>
          <w:sz w:val="24"/>
          <w:szCs w:val="24"/>
        </w:rPr>
        <w:t>Descargas perió</w:t>
      </w:r>
      <w:r w:rsidR="00E503AD" w:rsidRPr="00E503AD">
        <w:rPr>
          <w:rFonts w:ascii="Arial" w:hAnsi="Arial" w:cs="Arial"/>
          <w:sz w:val="24"/>
          <w:szCs w:val="24"/>
        </w:rPr>
        <w:t>dicas lateralizadas a izquierda a 2 cps que a derecha se configura</w:t>
      </w:r>
      <w:r w:rsidR="00FE65FD">
        <w:rPr>
          <w:rFonts w:ascii="Arial" w:hAnsi="Arial" w:cs="Arial"/>
          <w:sz w:val="24"/>
          <w:szCs w:val="24"/>
        </w:rPr>
        <w:t>n</w:t>
      </w:r>
      <w:r w:rsidR="00E503AD" w:rsidRPr="00E503AD">
        <w:rPr>
          <w:rFonts w:ascii="Arial" w:hAnsi="Arial" w:cs="Arial"/>
          <w:sz w:val="24"/>
          <w:szCs w:val="24"/>
        </w:rPr>
        <w:t xml:space="preserve"> como ondas de morfología trifásica. (C) Descargas periódicas generalizadas de morfología trifásica a 1 cps</w:t>
      </w:r>
      <w:r w:rsidR="00337F89" w:rsidRPr="0077205A">
        <w:rPr>
          <w:rFonts w:ascii="Arial" w:hAnsi="Arial" w:cs="Arial"/>
          <w:sz w:val="24"/>
          <w:szCs w:val="24"/>
        </w:rPr>
        <w:t>, ocasionales depresiones de amplitud</w:t>
      </w:r>
      <w:r w:rsidR="00E503AD">
        <w:rPr>
          <w:rFonts w:ascii="Arial" w:hAnsi="Arial" w:cs="Arial"/>
          <w:sz w:val="24"/>
          <w:szCs w:val="24"/>
        </w:rPr>
        <w:t xml:space="preserve"> </w:t>
      </w:r>
      <w:r w:rsidR="00337F89" w:rsidRPr="0077205A">
        <w:rPr>
          <w:rFonts w:ascii="Arial" w:hAnsi="Arial" w:cs="Arial"/>
          <w:sz w:val="24"/>
          <w:szCs w:val="24"/>
        </w:rPr>
        <w:t>y algunos episodios en curso de los cuales se aprecia un aumento progresivo de la frecuencia de repetición de los complejos</w:t>
      </w:r>
      <w:r w:rsidR="00D5173D" w:rsidRPr="0077205A">
        <w:rPr>
          <w:rFonts w:ascii="Arial" w:hAnsi="Arial" w:cs="Arial"/>
          <w:sz w:val="24"/>
          <w:szCs w:val="24"/>
        </w:rPr>
        <w:t>.</w:t>
      </w:r>
    </w:p>
    <w:p w:rsidR="00D5173D" w:rsidRPr="0077205A" w:rsidRDefault="00D5173D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673D2" w:rsidRPr="0077205A" w:rsidRDefault="00B12CB8" w:rsidP="0077205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7205A">
        <w:rPr>
          <w:rFonts w:ascii="Arial" w:hAnsi="Arial" w:cs="Arial"/>
          <w:sz w:val="24"/>
          <w:szCs w:val="24"/>
        </w:rPr>
        <w:t xml:space="preserve">Figura 2. </w:t>
      </w:r>
      <w:r w:rsidR="00922589" w:rsidRPr="0077205A">
        <w:rPr>
          <w:rFonts w:ascii="Arial" w:hAnsi="Arial" w:cs="Arial"/>
          <w:sz w:val="24"/>
          <w:szCs w:val="24"/>
        </w:rPr>
        <w:t>RM cerebral</w:t>
      </w:r>
      <w:r w:rsidR="00AA27BC">
        <w:rPr>
          <w:rFonts w:ascii="Arial" w:hAnsi="Arial" w:cs="Arial"/>
          <w:sz w:val="24"/>
          <w:szCs w:val="24"/>
        </w:rPr>
        <w:t xml:space="preserve"> y detección de proteína 14-3-3</w:t>
      </w:r>
      <w:r w:rsidR="00922589" w:rsidRPr="0077205A">
        <w:rPr>
          <w:rFonts w:ascii="Arial" w:hAnsi="Arial" w:cs="Arial"/>
          <w:sz w:val="24"/>
          <w:szCs w:val="24"/>
        </w:rPr>
        <w:t xml:space="preserve">. </w:t>
      </w:r>
      <w:r w:rsidR="006401DB">
        <w:rPr>
          <w:rFonts w:ascii="Arial" w:hAnsi="Arial" w:cs="Arial"/>
          <w:sz w:val="24"/>
          <w:szCs w:val="24"/>
        </w:rPr>
        <w:t xml:space="preserve">Imágenes transversales en FLAIR, </w:t>
      </w:r>
      <w:r w:rsidR="00922589" w:rsidRPr="0077205A">
        <w:rPr>
          <w:rFonts w:ascii="Arial" w:hAnsi="Arial" w:cs="Arial"/>
          <w:sz w:val="24"/>
          <w:szCs w:val="24"/>
        </w:rPr>
        <w:t>difusión (DWI)</w:t>
      </w:r>
      <w:r w:rsidR="00AA27BC">
        <w:rPr>
          <w:rFonts w:ascii="Arial" w:hAnsi="Arial" w:cs="Arial"/>
          <w:sz w:val="24"/>
          <w:szCs w:val="24"/>
        </w:rPr>
        <w:t xml:space="preserve"> </w:t>
      </w:r>
      <w:r w:rsidR="006401DB">
        <w:rPr>
          <w:rFonts w:ascii="Arial" w:hAnsi="Arial" w:cs="Arial"/>
          <w:sz w:val="24"/>
          <w:szCs w:val="24"/>
        </w:rPr>
        <w:t xml:space="preserve">y mapa ADC. </w:t>
      </w:r>
      <w:r w:rsidR="00FA6547">
        <w:rPr>
          <w:rFonts w:ascii="Arial" w:hAnsi="Arial" w:cs="Arial"/>
          <w:sz w:val="24"/>
          <w:szCs w:val="24"/>
        </w:rPr>
        <w:t>Se evidencia un</w:t>
      </w:r>
      <w:r w:rsidR="00FA6547" w:rsidRPr="0077205A">
        <w:rPr>
          <w:rFonts w:ascii="Arial" w:hAnsi="Arial" w:cs="Arial"/>
          <w:sz w:val="24"/>
          <w:szCs w:val="24"/>
        </w:rPr>
        <w:t xml:space="preserve"> incremento de señal</w:t>
      </w:r>
      <w:r w:rsidR="006401DB">
        <w:rPr>
          <w:rFonts w:ascii="Arial" w:hAnsi="Arial" w:cs="Arial"/>
          <w:sz w:val="24"/>
          <w:szCs w:val="24"/>
        </w:rPr>
        <w:t xml:space="preserve"> en FLAIR (A) con áreas de restricción de la difusión</w:t>
      </w:r>
      <w:r w:rsidR="00FA6547" w:rsidRPr="0077205A">
        <w:rPr>
          <w:rFonts w:ascii="Arial" w:hAnsi="Arial" w:cs="Arial"/>
          <w:sz w:val="24"/>
          <w:szCs w:val="24"/>
        </w:rPr>
        <w:t xml:space="preserve"> </w:t>
      </w:r>
      <w:r w:rsidR="006401DB">
        <w:rPr>
          <w:rFonts w:ascii="Arial" w:hAnsi="Arial" w:cs="Arial"/>
          <w:sz w:val="24"/>
          <w:szCs w:val="24"/>
        </w:rPr>
        <w:t xml:space="preserve">(B y C) </w:t>
      </w:r>
      <w:r w:rsidR="00FA6547" w:rsidRPr="0077205A">
        <w:rPr>
          <w:rFonts w:ascii="Arial" w:hAnsi="Arial" w:cs="Arial"/>
          <w:sz w:val="24"/>
          <w:szCs w:val="24"/>
        </w:rPr>
        <w:t xml:space="preserve">a nivel neocortical en forma difusa en el hemisferio izquierdo y en territorios </w:t>
      </w:r>
      <w:r w:rsidR="00FA6547">
        <w:rPr>
          <w:rFonts w:ascii="Arial" w:hAnsi="Arial" w:cs="Arial"/>
          <w:sz w:val="24"/>
          <w:szCs w:val="24"/>
        </w:rPr>
        <w:t>témporo-</w:t>
      </w:r>
      <w:r w:rsidR="00FA6547" w:rsidRPr="0077205A">
        <w:rPr>
          <w:rFonts w:ascii="Arial" w:hAnsi="Arial" w:cs="Arial"/>
          <w:sz w:val="24"/>
          <w:szCs w:val="24"/>
        </w:rPr>
        <w:t>parietales a derecha, asociado a alteraciones de similares características en los núcleos caudados y aspecto anterior de los putámenes en forma asimétrica, siendo mayor a izquierda. También se observó un pequeño foco hiperintenso en el pulvinar del tálamo izquierdo. No se evidenció compromiso de los hipocampos ni captaciones patológicas de contraste</w:t>
      </w:r>
      <w:r w:rsidR="00AA27BC">
        <w:rPr>
          <w:rFonts w:ascii="Arial" w:hAnsi="Arial" w:cs="Arial"/>
          <w:sz w:val="24"/>
          <w:szCs w:val="24"/>
        </w:rPr>
        <w:t xml:space="preserve">. </w:t>
      </w:r>
      <w:r w:rsidR="00C7238C">
        <w:rPr>
          <w:rFonts w:ascii="Arial" w:hAnsi="Arial" w:cs="Arial"/>
          <w:sz w:val="24"/>
          <w:szCs w:val="24"/>
        </w:rPr>
        <w:t xml:space="preserve">(D) </w:t>
      </w:r>
      <w:r w:rsidR="005673D2" w:rsidRPr="0077205A">
        <w:rPr>
          <w:rFonts w:ascii="Arial" w:hAnsi="Arial" w:cs="Arial"/>
          <w:sz w:val="24"/>
          <w:szCs w:val="24"/>
        </w:rPr>
        <w:t xml:space="preserve">Detección de la proteína 14-3-3 a través de Western-blot. Se observa una acumulación progresiva de la proteína 14-3-3 del paciente con </w:t>
      </w:r>
      <w:r w:rsidR="000E14D4">
        <w:rPr>
          <w:rFonts w:ascii="Arial" w:hAnsi="Arial" w:cs="Arial"/>
          <w:sz w:val="24"/>
          <w:szCs w:val="24"/>
        </w:rPr>
        <w:t xml:space="preserve">ECJ </w:t>
      </w:r>
      <w:r w:rsidR="005673D2" w:rsidRPr="0077205A">
        <w:rPr>
          <w:rFonts w:ascii="Arial" w:hAnsi="Arial" w:cs="Arial"/>
          <w:sz w:val="24"/>
          <w:szCs w:val="24"/>
        </w:rPr>
        <w:t xml:space="preserve">probable en muestras de LCR tomadas a distintos tiempos del cuadro (columnas </w:t>
      </w:r>
      <w:r w:rsidR="001C31DD">
        <w:rPr>
          <w:rFonts w:ascii="Arial" w:hAnsi="Arial" w:cs="Arial"/>
          <w:sz w:val="24"/>
          <w:szCs w:val="24"/>
        </w:rPr>
        <w:t>3</w:t>
      </w:r>
      <w:r w:rsidR="005673D2" w:rsidRPr="0077205A">
        <w:rPr>
          <w:rFonts w:ascii="Arial" w:hAnsi="Arial" w:cs="Arial"/>
          <w:sz w:val="24"/>
          <w:szCs w:val="24"/>
        </w:rPr>
        <w:t xml:space="preserve"> a </w:t>
      </w:r>
      <w:r w:rsidR="001C31DD">
        <w:rPr>
          <w:rFonts w:ascii="Arial" w:hAnsi="Arial" w:cs="Arial"/>
          <w:sz w:val="24"/>
          <w:szCs w:val="24"/>
        </w:rPr>
        <w:t>5</w:t>
      </w:r>
      <w:r w:rsidR="005673D2" w:rsidRPr="0077205A">
        <w:rPr>
          <w:rFonts w:ascii="Arial" w:hAnsi="Arial" w:cs="Arial"/>
          <w:sz w:val="24"/>
          <w:szCs w:val="24"/>
        </w:rPr>
        <w:t>). La 1ra muestra fue obtenida cercana al ingreso y la 3ra muestra en fase de mutismo a</w:t>
      </w:r>
      <w:r w:rsidR="000E14D4">
        <w:rPr>
          <w:rFonts w:ascii="Arial" w:hAnsi="Arial" w:cs="Arial"/>
          <w:sz w:val="24"/>
          <w:szCs w:val="24"/>
        </w:rPr>
        <w:t>c</w:t>
      </w:r>
      <w:r w:rsidR="005673D2" w:rsidRPr="0077205A">
        <w:rPr>
          <w:rFonts w:ascii="Arial" w:hAnsi="Arial" w:cs="Arial"/>
          <w:sz w:val="24"/>
          <w:szCs w:val="24"/>
        </w:rPr>
        <w:t xml:space="preserve">inético. Como control negativo se utilizaron muestras de LCR de donantes sanos (columnas </w:t>
      </w:r>
      <w:r w:rsidR="001C31DD">
        <w:rPr>
          <w:rFonts w:ascii="Arial" w:hAnsi="Arial" w:cs="Arial"/>
          <w:sz w:val="24"/>
          <w:szCs w:val="24"/>
        </w:rPr>
        <w:t>6</w:t>
      </w:r>
      <w:r w:rsidR="005673D2" w:rsidRPr="0077205A">
        <w:rPr>
          <w:rFonts w:ascii="Arial" w:hAnsi="Arial" w:cs="Arial"/>
          <w:sz w:val="24"/>
          <w:szCs w:val="24"/>
        </w:rPr>
        <w:t>-</w:t>
      </w:r>
      <w:r w:rsidR="001C31DD">
        <w:rPr>
          <w:rFonts w:ascii="Arial" w:hAnsi="Arial" w:cs="Arial"/>
          <w:sz w:val="24"/>
          <w:szCs w:val="24"/>
        </w:rPr>
        <w:t>9</w:t>
      </w:r>
      <w:r w:rsidR="005673D2" w:rsidRPr="0077205A">
        <w:rPr>
          <w:rFonts w:ascii="Arial" w:hAnsi="Arial" w:cs="Arial"/>
          <w:sz w:val="24"/>
          <w:szCs w:val="24"/>
        </w:rPr>
        <w:t xml:space="preserve">). Como control positivo se utilizó una muestra de paciente con </w:t>
      </w:r>
      <w:r w:rsidR="000E14D4">
        <w:rPr>
          <w:rFonts w:ascii="Arial" w:hAnsi="Arial" w:cs="Arial"/>
          <w:sz w:val="24"/>
          <w:szCs w:val="24"/>
        </w:rPr>
        <w:t>E</w:t>
      </w:r>
      <w:r w:rsidR="005673D2" w:rsidRPr="0077205A">
        <w:rPr>
          <w:rFonts w:ascii="Arial" w:hAnsi="Arial" w:cs="Arial"/>
          <w:sz w:val="24"/>
          <w:szCs w:val="24"/>
        </w:rPr>
        <w:t xml:space="preserve">CJ confirmada por biopsia que resultó ser positivo para 14-3-3 y lisado de células HEK (columnas </w:t>
      </w:r>
      <w:r w:rsidR="001C31DD">
        <w:rPr>
          <w:rFonts w:ascii="Arial" w:hAnsi="Arial" w:cs="Arial"/>
          <w:sz w:val="24"/>
          <w:szCs w:val="24"/>
        </w:rPr>
        <w:t>1</w:t>
      </w:r>
      <w:r w:rsidR="005673D2" w:rsidRPr="0077205A">
        <w:rPr>
          <w:rFonts w:ascii="Arial" w:hAnsi="Arial" w:cs="Arial"/>
          <w:sz w:val="24"/>
          <w:szCs w:val="24"/>
        </w:rPr>
        <w:t>-</w:t>
      </w:r>
      <w:r w:rsidR="001C31DD">
        <w:rPr>
          <w:rFonts w:ascii="Arial" w:hAnsi="Arial" w:cs="Arial"/>
          <w:sz w:val="24"/>
          <w:szCs w:val="24"/>
        </w:rPr>
        <w:t>2</w:t>
      </w:r>
      <w:r w:rsidR="005673D2" w:rsidRPr="0077205A">
        <w:rPr>
          <w:rFonts w:ascii="Arial" w:hAnsi="Arial" w:cs="Arial"/>
          <w:sz w:val="24"/>
          <w:szCs w:val="24"/>
        </w:rPr>
        <w:t xml:space="preserve">). En la columna </w:t>
      </w:r>
      <w:r w:rsidR="001C31DD">
        <w:rPr>
          <w:rFonts w:ascii="Arial" w:hAnsi="Arial" w:cs="Arial"/>
          <w:sz w:val="24"/>
          <w:szCs w:val="24"/>
        </w:rPr>
        <w:t>1</w:t>
      </w:r>
      <w:r w:rsidR="005673D2" w:rsidRPr="0077205A">
        <w:rPr>
          <w:rFonts w:ascii="Arial" w:hAnsi="Arial" w:cs="Arial"/>
          <w:sz w:val="24"/>
          <w:szCs w:val="24"/>
        </w:rPr>
        <w:t>0 se muestra el control de peso molecular.</w:t>
      </w:r>
    </w:p>
    <w:sectPr w:rsidR="005673D2" w:rsidRPr="0077205A" w:rsidSect="0077205A">
      <w:headerReference w:type="default" r:id="rId10"/>
      <w:pgSz w:w="12240" w:h="15840"/>
      <w:pgMar w:top="1701" w:right="1701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773A" w:rsidRDefault="000F773A" w:rsidP="00FE0EEC">
      <w:pPr>
        <w:spacing w:after="0" w:line="240" w:lineRule="auto"/>
      </w:pPr>
      <w:r>
        <w:separator/>
      </w:r>
    </w:p>
  </w:endnote>
  <w:endnote w:type="continuationSeparator" w:id="0">
    <w:p w:rsidR="000F773A" w:rsidRDefault="000F773A" w:rsidP="00FE0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773A" w:rsidRDefault="000F773A" w:rsidP="00FE0EEC">
      <w:pPr>
        <w:spacing w:after="0" w:line="240" w:lineRule="auto"/>
      </w:pPr>
      <w:r>
        <w:separator/>
      </w:r>
    </w:p>
  </w:footnote>
  <w:footnote w:type="continuationSeparator" w:id="0">
    <w:p w:rsidR="000F773A" w:rsidRDefault="000F773A" w:rsidP="00FE0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662978"/>
      <w:docPartObj>
        <w:docPartGallery w:val="Page Numbers (Top of Page)"/>
        <w:docPartUnique/>
      </w:docPartObj>
    </w:sdtPr>
    <w:sdtContent>
      <w:p w:rsidR="00B34826" w:rsidRDefault="00E54B61">
        <w:pPr>
          <w:pStyle w:val="Encabezado"/>
          <w:jc w:val="right"/>
        </w:pPr>
        <w:fldSimple w:instr=" PAGE   \* MERGEFORMAT ">
          <w:r w:rsidR="000F773A">
            <w:rPr>
              <w:noProof/>
            </w:rPr>
            <w:t>1</w:t>
          </w:r>
        </w:fldSimple>
      </w:p>
    </w:sdtContent>
  </w:sdt>
  <w:p w:rsidR="00B34826" w:rsidRDefault="00B34826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E2A2E"/>
    <w:rsid w:val="000062E0"/>
    <w:rsid w:val="00012BB5"/>
    <w:rsid w:val="00022309"/>
    <w:rsid w:val="00026D2F"/>
    <w:rsid w:val="0003385D"/>
    <w:rsid w:val="000375A9"/>
    <w:rsid w:val="00047166"/>
    <w:rsid w:val="00054186"/>
    <w:rsid w:val="00061DC2"/>
    <w:rsid w:val="00067A72"/>
    <w:rsid w:val="000725F4"/>
    <w:rsid w:val="00076249"/>
    <w:rsid w:val="00083E8A"/>
    <w:rsid w:val="000948CB"/>
    <w:rsid w:val="000A7F3D"/>
    <w:rsid w:val="000D6E10"/>
    <w:rsid w:val="000E14D4"/>
    <w:rsid w:val="000F7459"/>
    <w:rsid w:val="000F773A"/>
    <w:rsid w:val="0011201A"/>
    <w:rsid w:val="0011294C"/>
    <w:rsid w:val="00112B64"/>
    <w:rsid w:val="0011629E"/>
    <w:rsid w:val="00136883"/>
    <w:rsid w:val="001371BD"/>
    <w:rsid w:val="00137709"/>
    <w:rsid w:val="00145294"/>
    <w:rsid w:val="00147601"/>
    <w:rsid w:val="00170F26"/>
    <w:rsid w:val="00173D7E"/>
    <w:rsid w:val="0017537D"/>
    <w:rsid w:val="001B1C4C"/>
    <w:rsid w:val="001C31DD"/>
    <w:rsid w:val="001D30EB"/>
    <w:rsid w:val="001D42EF"/>
    <w:rsid w:val="001D5F4D"/>
    <w:rsid w:val="001D67A0"/>
    <w:rsid w:val="001E290F"/>
    <w:rsid w:val="00203E85"/>
    <w:rsid w:val="00205243"/>
    <w:rsid w:val="00207E80"/>
    <w:rsid w:val="00215CCE"/>
    <w:rsid w:val="002318BE"/>
    <w:rsid w:val="002350E4"/>
    <w:rsid w:val="002501F3"/>
    <w:rsid w:val="002618CD"/>
    <w:rsid w:val="00270D85"/>
    <w:rsid w:val="0027134B"/>
    <w:rsid w:val="002746E2"/>
    <w:rsid w:val="002964F5"/>
    <w:rsid w:val="002D20AB"/>
    <w:rsid w:val="002D4993"/>
    <w:rsid w:val="002E166D"/>
    <w:rsid w:val="002F42BC"/>
    <w:rsid w:val="002F4604"/>
    <w:rsid w:val="002F46CC"/>
    <w:rsid w:val="0030022F"/>
    <w:rsid w:val="00301F2E"/>
    <w:rsid w:val="00317D67"/>
    <w:rsid w:val="00322041"/>
    <w:rsid w:val="00327D9D"/>
    <w:rsid w:val="0033468A"/>
    <w:rsid w:val="00337F89"/>
    <w:rsid w:val="0036440A"/>
    <w:rsid w:val="00384CEE"/>
    <w:rsid w:val="003855E4"/>
    <w:rsid w:val="00390079"/>
    <w:rsid w:val="003B1447"/>
    <w:rsid w:val="003B472C"/>
    <w:rsid w:val="003C2F64"/>
    <w:rsid w:val="003C6C4D"/>
    <w:rsid w:val="003D1D5F"/>
    <w:rsid w:val="003E17BE"/>
    <w:rsid w:val="003F1063"/>
    <w:rsid w:val="00400DF6"/>
    <w:rsid w:val="00405C0B"/>
    <w:rsid w:val="00414A84"/>
    <w:rsid w:val="00424C80"/>
    <w:rsid w:val="00430909"/>
    <w:rsid w:val="004736CA"/>
    <w:rsid w:val="00474170"/>
    <w:rsid w:val="00496E37"/>
    <w:rsid w:val="004A0DA3"/>
    <w:rsid w:val="004A6713"/>
    <w:rsid w:val="004C117B"/>
    <w:rsid w:val="004C64B0"/>
    <w:rsid w:val="004D24B8"/>
    <w:rsid w:val="004E690B"/>
    <w:rsid w:val="004F1F7E"/>
    <w:rsid w:val="004F34DA"/>
    <w:rsid w:val="00512C62"/>
    <w:rsid w:val="00546910"/>
    <w:rsid w:val="00547DDD"/>
    <w:rsid w:val="0055023C"/>
    <w:rsid w:val="005511F0"/>
    <w:rsid w:val="005673D2"/>
    <w:rsid w:val="00573BEC"/>
    <w:rsid w:val="00583D9E"/>
    <w:rsid w:val="005C7D21"/>
    <w:rsid w:val="005D215E"/>
    <w:rsid w:val="005F548D"/>
    <w:rsid w:val="0060029E"/>
    <w:rsid w:val="0060160F"/>
    <w:rsid w:val="00607D3C"/>
    <w:rsid w:val="00611F4A"/>
    <w:rsid w:val="006253AC"/>
    <w:rsid w:val="006401DB"/>
    <w:rsid w:val="00643E1C"/>
    <w:rsid w:val="0064538B"/>
    <w:rsid w:val="00647263"/>
    <w:rsid w:val="00663D5C"/>
    <w:rsid w:val="00667BE7"/>
    <w:rsid w:val="00674D51"/>
    <w:rsid w:val="006840A2"/>
    <w:rsid w:val="006A7662"/>
    <w:rsid w:val="006D05C2"/>
    <w:rsid w:val="006D096C"/>
    <w:rsid w:val="006D34EC"/>
    <w:rsid w:val="006D4C85"/>
    <w:rsid w:val="006E3342"/>
    <w:rsid w:val="006F674E"/>
    <w:rsid w:val="00710F0E"/>
    <w:rsid w:val="007113C9"/>
    <w:rsid w:val="0072649F"/>
    <w:rsid w:val="00733184"/>
    <w:rsid w:val="007336E3"/>
    <w:rsid w:val="007339D2"/>
    <w:rsid w:val="00734EEC"/>
    <w:rsid w:val="007540E9"/>
    <w:rsid w:val="0075476F"/>
    <w:rsid w:val="00757AD8"/>
    <w:rsid w:val="00770C9B"/>
    <w:rsid w:val="0077205A"/>
    <w:rsid w:val="007762AA"/>
    <w:rsid w:val="00777472"/>
    <w:rsid w:val="00785E0B"/>
    <w:rsid w:val="00794308"/>
    <w:rsid w:val="007C1C0F"/>
    <w:rsid w:val="007C766D"/>
    <w:rsid w:val="007E1FB4"/>
    <w:rsid w:val="007F1C97"/>
    <w:rsid w:val="00804347"/>
    <w:rsid w:val="00821A70"/>
    <w:rsid w:val="00823FFA"/>
    <w:rsid w:val="00834497"/>
    <w:rsid w:val="00851C3F"/>
    <w:rsid w:val="00861543"/>
    <w:rsid w:val="008634D7"/>
    <w:rsid w:val="008A7B46"/>
    <w:rsid w:val="008B05F9"/>
    <w:rsid w:val="008B4564"/>
    <w:rsid w:val="008B7D2E"/>
    <w:rsid w:val="008C08E9"/>
    <w:rsid w:val="008D1A35"/>
    <w:rsid w:val="008D3837"/>
    <w:rsid w:val="008D6358"/>
    <w:rsid w:val="008E0BD8"/>
    <w:rsid w:val="00904BD0"/>
    <w:rsid w:val="00906DD4"/>
    <w:rsid w:val="00922589"/>
    <w:rsid w:val="00922C71"/>
    <w:rsid w:val="00924381"/>
    <w:rsid w:val="009279BE"/>
    <w:rsid w:val="00927ECE"/>
    <w:rsid w:val="00937731"/>
    <w:rsid w:val="009521F5"/>
    <w:rsid w:val="00967251"/>
    <w:rsid w:val="00973155"/>
    <w:rsid w:val="00981B66"/>
    <w:rsid w:val="009919F0"/>
    <w:rsid w:val="009B0903"/>
    <w:rsid w:val="009B2B33"/>
    <w:rsid w:val="009B6F9F"/>
    <w:rsid w:val="009C6D97"/>
    <w:rsid w:val="009D3DF5"/>
    <w:rsid w:val="009D73F9"/>
    <w:rsid w:val="009E4F6F"/>
    <w:rsid w:val="009F0802"/>
    <w:rsid w:val="00A0281B"/>
    <w:rsid w:val="00A333BD"/>
    <w:rsid w:val="00A36C7E"/>
    <w:rsid w:val="00A36FD5"/>
    <w:rsid w:val="00A370C5"/>
    <w:rsid w:val="00A4442F"/>
    <w:rsid w:val="00A81128"/>
    <w:rsid w:val="00A86AC9"/>
    <w:rsid w:val="00AA27BC"/>
    <w:rsid w:val="00AA6C96"/>
    <w:rsid w:val="00AB558C"/>
    <w:rsid w:val="00AB7FC0"/>
    <w:rsid w:val="00AC2AB9"/>
    <w:rsid w:val="00AD07BB"/>
    <w:rsid w:val="00AD38A3"/>
    <w:rsid w:val="00AD425A"/>
    <w:rsid w:val="00AD4BDA"/>
    <w:rsid w:val="00AD5365"/>
    <w:rsid w:val="00AE7EEE"/>
    <w:rsid w:val="00AF39B1"/>
    <w:rsid w:val="00AF46AE"/>
    <w:rsid w:val="00AF59F6"/>
    <w:rsid w:val="00B00A53"/>
    <w:rsid w:val="00B12CB8"/>
    <w:rsid w:val="00B235C8"/>
    <w:rsid w:val="00B34826"/>
    <w:rsid w:val="00B45F36"/>
    <w:rsid w:val="00B53461"/>
    <w:rsid w:val="00B920B3"/>
    <w:rsid w:val="00B92207"/>
    <w:rsid w:val="00B94D02"/>
    <w:rsid w:val="00BA4F18"/>
    <w:rsid w:val="00BB27EB"/>
    <w:rsid w:val="00BB51C1"/>
    <w:rsid w:val="00BC6322"/>
    <w:rsid w:val="00BC7AC8"/>
    <w:rsid w:val="00BE31FF"/>
    <w:rsid w:val="00BE5C64"/>
    <w:rsid w:val="00BE7367"/>
    <w:rsid w:val="00C20751"/>
    <w:rsid w:val="00C209A1"/>
    <w:rsid w:val="00C24D00"/>
    <w:rsid w:val="00C27731"/>
    <w:rsid w:val="00C333D2"/>
    <w:rsid w:val="00C35D73"/>
    <w:rsid w:val="00C4257C"/>
    <w:rsid w:val="00C43A5E"/>
    <w:rsid w:val="00C43B32"/>
    <w:rsid w:val="00C444F2"/>
    <w:rsid w:val="00C50938"/>
    <w:rsid w:val="00C54943"/>
    <w:rsid w:val="00C55735"/>
    <w:rsid w:val="00C63C26"/>
    <w:rsid w:val="00C7238C"/>
    <w:rsid w:val="00C745C6"/>
    <w:rsid w:val="00C854AF"/>
    <w:rsid w:val="00C8618F"/>
    <w:rsid w:val="00CA5D44"/>
    <w:rsid w:val="00CA7A95"/>
    <w:rsid w:val="00CB01E0"/>
    <w:rsid w:val="00CB6799"/>
    <w:rsid w:val="00CC164C"/>
    <w:rsid w:val="00CE2A2E"/>
    <w:rsid w:val="00D0252D"/>
    <w:rsid w:val="00D13551"/>
    <w:rsid w:val="00D14820"/>
    <w:rsid w:val="00D148F7"/>
    <w:rsid w:val="00D206B8"/>
    <w:rsid w:val="00D22C83"/>
    <w:rsid w:val="00D32A08"/>
    <w:rsid w:val="00D40E98"/>
    <w:rsid w:val="00D43D00"/>
    <w:rsid w:val="00D5173D"/>
    <w:rsid w:val="00D72394"/>
    <w:rsid w:val="00D83ECD"/>
    <w:rsid w:val="00DB57A2"/>
    <w:rsid w:val="00DC06EE"/>
    <w:rsid w:val="00DD396A"/>
    <w:rsid w:val="00DE0B1B"/>
    <w:rsid w:val="00DE1707"/>
    <w:rsid w:val="00DE7BB6"/>
    <w:rsid w:val="00E17D4A"/>
    <w:rsid w:val="00E33283"/>
    <w:rsid w:val="00E40120"/>
    <w:rsid w:val="00E501C9"/>
    <w:rsid w:val="00E503AD"/>
    <w:rsid w:val="00E5420A"/>
    <w:rsid w:val="00E54251"/>
    <w:rsid w:val="00E54449"/>
    <w:rsid w:val="00E54B61"/>
    <w:rsid w:val="00E74AA8"/>
    <w:rsid w:val="00E815C9"/>
    <w:rsid w:val="00E929CF"/>
    <w:rsid w:val="00E96953"/>
    <w:rsid w:val="00EA3244"/>
    <w:rsid w:val="00EB24F6"/>
    <w:rsid w:val="00EC1896"/>
    <w:rsid w:val="00EC2784"/>
    <w:rsid w:val="00ED362A"/>
    <w:rsid w:val="00ED6734"/>
    <w:rsid w:val="00F21A67"/>
    <w:rsid w:val="00F35B51"/>
    <w:rsid w:val="00F51C3D"/>
    <w:rsid w:val="00F64521"/>
    <w:rsid w:val="00F8258C"/>
    <w:rsid w:val="00F85428"/>
    <w:rsid w:val="00F955C9"/>
    <w:rsid w:val="00FA6547"/>
    <w:rsid w:val="00FD2E11"/>
    <w:rsid w:val="00FD7F06"/>
    <w:rsid w:val="00FE0EEC"/>
    <w:rsid w:val="00FE6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66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E0E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0EEC"/>
  </w:style>
  <w:style w:type="paragraph" w:styleId="Piedepgina">
    <w:name w:val="footer"/>
    <w:basedOn w:val="Normal"/>
    <w:link w:val="PiedepginaCar"/>
    <w:uiPriority w:val="99"/>
    <w:semiHidden/>
    <w:unhideWhenUsed/>
    <w:rsid w:val="00FE0E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0EEC"/>
  </w:style>
  <w:style w:type="character" w:styleId="Hipervnculo">
    <w:name w:val="Hyperlink"/>
    <w:basedOn w:val="Fuentedeprrafopredeter"/>
    <w:uiPriority w:val="99"/>
    <w:unhideWhenUsed/>
    <w:rsid w:val="00384CEE"/>
    <w:rPr>
      <w:color w:val="0000FF" w:themeColor="hyperlink"/>
      <w:u w:val="single"/>
    </w:rPr>
  </w:style>
  <w:style w:type="character" w:customStyle="1" w:styleId="hps">
    <w:name w:val="hps"/>
    <w:basedOn w:val="Fuentedeprrafopredeter"/>
    <w:rsid w:val="007762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D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1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arcosirp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357F2-81BD-422E-823C-DECA3FDAB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2972</Words>
  <Characters>16347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19281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marcos</cp:lastModifiedBy>
  <cp:revision>8</cp:revision>
  <cp:lastPrinted>2014-10-28T02:00:00Z</cp:lastPrinted>
  <dcterms:created xsi:type="dcterms:W3CDTF">2014-12-10T21:16:00Z</dcterms:created>
  <dcterms:modified xsi:type="dcterms:W3CDTF">2014-12-10T21:33:00Z</dcterms:modified>
</cp:coreProperties>
</file>